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AC04E" w14:textId="6F5593D0" w:rsidR="00647FE7" w:rsidRPr="00CF263B" w:rsidRDefault="00647FE7" w:rsidP="00647FE7">
      <w:pPr>
        <w:pStyle w:val="NormalWeb"/>
        <w:shd w:val="clear" w:color="auto" w:fill="FFFFFF"/>
        <w:jc w:val="center"/>
        <w:rPr>
          <w:rFonts w:ascii="Tahoma" w:hAnsi="Tahoma" w:cs="Tahoma"/>
          <w:b/>
          <w:color w:val="FF0000"/>
          <w:sz w:val="22"/>
          <w:szCs w:val="22"/>
        </w:rPr>
      </w:pPr>
      <w:r>
        <w:rPr>
          <w:rFonts w:ascii="Tahoma" w:hAnsi="Tahoma" w:cs="Tahoma"/>
          <w:noProof/>
          <w:color w:val="2D2F35"/>
          <w:spacing w:val="-3"/>
        </w:rPr>
        <w:drawing>
          <wp:inline distT="0" distB="0" distL="0" distR="0" wp14:anchorId="0E136D32" wp14:editId="46093126">
            <wp:extent cx="5196689" cy="1047937"/>
            <wp:effectExtent l="0" t="0" r="4445" b="0"/>
            <wp:docPr id="1636694098" name="Picture 1" descr="OSF HealthCar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94098" name="Picture 1" descr="OSF HealthCar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5" cy="106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40"/>
          <w:szCs w:val="40"/>
        </w:rPr>
        <w:br/>
      </w:r>
      <w:bookmarkStart w:id="0" w:name="_Hlk154071949"/>
      <w:r w:rsidR="004B7E67" w:rsidRPr="004B7E67">
        <w:rPr>
          <w:rFonts w:ascii="Tahoma" w:hAnsi="Tahoma" w:cs="Tahoma"/>
          <w:b/>
          <w:sz w:val="40"/>
          <w:szCs w:val="40"/>
        </w:rPr>
        <w:t>OSF HealthCare expanding primary care to Monticello</w:t>
      </w:r>
      <w:r w:rsidRPr="004B7E67">
        <w:rPr>
          <w:rFonts w:ascii="Tahoma" w:hAnsi="Tahoma" w:cs="Tahoma"/>
          <w:b/>
          <w:sz w:val="44"/>
          <w:szCs w:val="44"/>
        </w:rPr>
        <w:br/>
      </w:r>
    </w:p>
    <w:p w14:paraId="2EC063F4" w14:textId="34D67101" w:rsidR="00647FE7" w:rsidRPr="004B7E67" w:rsidRDefault="00647FE7" w:rsidP="00647FE7">
      <w:pPr>
        <w:rPr>
          <w:rFonts w:ascii="Tahoma" w:hAnsi="Tahoma" w:cs="Tahoma"/>
          <w:szCs w:val="22"/>
        </w:rPr>
      </w:pPr>
      <w:r w:rsidRPr="004B7E67">
        <w:rPr>
          <w:rFonts w:ascii="Tahoma" w:hAnsi="Tahoma" w:cs="Tahoma"/>
          <w:b/>
          <w:color w:val="FFFFFF" w:themeColor="background1"/>
          <w:szCs w:val="22"/>
          <w:highlight w:val="red"/>
        </w:rPr>
        <w:t>FOR IMMEDIATE RELEASE</w:t>
      </w:r>
      <w:r w:rsidRPr="004B7E67">
        <w:rPr>
          <w:rFonts w:ascii="Tahoma" w:hAnsi="Tahoma" w:cs="Tahoma"/>
          <w:szCs w:val="22"/>
        </w:rPr>
        <w:br/>
        <w:t>Contact: Tim Ditman, OSF HealthCare Media Relations Coordinator | (309) 838-9664</w:t>
      </w:r>
      <w:r w:rsidRPr="004B7E67">
        <w:rPr>
          <w:rFonts w:ascii="Tahoma" w:hAnsi="Tahoma" w:cs="Tahoma"/>
          <w:szCs w:val="22"/>
        </w:rPr>
        <w:br/>
      </w:r>
      <w:r w:rsidRPr="004B7E67">
        <w:rPr>
          <w:rFonts w:ascii="Tahoma" w:hAnsi="Tahoma" w:cs="Tahoma"/>
          <w:szCs w:val="22"/>
        </w:rPr>
        <w:br/>
      </w:r>
      <w:r w:rsidRPr="004B7E67">
        <w:rPr>
          <w:rFonts w:ascii="Tahoma" w:hAnsi="Tahoma" w:cs="Tahoma"/>
          <w:szCs w:val="22"/>
          <w:highlight w:val="yellow"/>
        </w:rPr>
        <w:t>Note for reporters: A digital version of this release with photos</w:t>
      </w:r>
      <w:r w:rsidR="00E57AC0" w:rsidRPr="004B7E67">
        <w:rPr>
          <w:rFonts w:ascii="Tahoma" w:hAnsi="Tahoma" w:cs="Tahoma"/>
          <w:szCs w:val="22"/>
          <w:highlight w:val="yellow"/>
        </w:rPr>
        <w:t>, b-roll</w:t>
      </w:r>
      <w:r w:rsidRPr="004B7E67">
        <w:rPr>
          <w:rFonts w:ascii="Tahoma" w:hAnsi="Tahoma" w:cs="Tahoma"/>
          <w:szCs w:val="22"/>
          <w:highlight w:val="yellow"/>
        </w:rPr>
        <w:t xml:space="preserve"> and more </w:t>
      </w:r>
      <w:hyperlink r:id="rId9" w:history="1">
        <w:r w:rsidRPr="004B7E67">
          <w:rPr>
            <w:rStyle w:val="Hyperlink"/>
            <w:rFonts w:ascii="Tahoma" w:hAnsi="Tahoma" w:cs="Tahoma"/>
            <w:szCs w:val="22"/>
            <w:highlight w:val="yellow"/>
          </w:rPr>
          <w:t>is available here</w:t>
        </w:r>
      </w:hyperlink>
      <w:r w:rsidRPr="004B7E67">
        <w:rPr>
          <w:rFonts w:ascii="Tahoma" w:hAnsi="Tahoma" w:cs="Tahoma"/>
          <w:szCs w:val="22"/>
          <w:highlight w:val="yellow"/>
        </w:rPr>
        <w:t>.</w:t>
      </w:r>
      <w:r w:rsidRPr="004B7E67">
        <w:rPr>
          <w:rFonts w:ascii="Tahoma" w:hAnsi="Tahoma" w:cs="Tahoma"/>
          <w:szCs w:val="22"/>
        </w:rPr>
        <w:t xml:space="preserve"> </w:t>
      </w:r>
    </w:p>
    <w:p w14:paraId="5326484E" w14:textId="77777777" w:rsidR="008B2E7D" w:rsidRPr="004B7E67" w:rsidRDefault="008B2E7D" w:rsidP="00647FE7">
      <w:pPr>
        <w:rPr>
          <w:rFonts w:ascii="Tahoma" w:hAnsi="Tahoma" w:cs="Tahoma"/>
          <w:szCs w:val="22"/>
        </w:rPr>
      </w:pPr>
    </w:p>
    <w:p w14:paraId="256A5F5F" w14:textId="0CF49D02" w:rsidR="00647FE7" w:rsidRPr="004B7E67" w:rsidRDefault="00647FE7" w:rsidP="00647FE7">
      <w:pPr>
        <w:spacing w:after="0" w:line="240" w:lineRule="auto"/>
        <w:rPr>
          <w:rFonts w:ascii="Tahoma" w:hAnsi="Tahoma" w:cs="Tahoma"/>
          <w:color w:val="000000" w:themeColor="text1"/>
          <w:spacing w:val="-3"/>
          <w:szCs w:val="22"/>
        </w:rPr>
      </w:pPr>
      <w:bookmarkStart w:id="1" w:name="_Hlk154484718"/>
      <w:r w:rsidRPr="004B7E67">
        <w:rPr>
          <w:rFonts w:ascii="Tahoma" w:hAnsi="Tahoma" w:cs="Tahoma"/>
          <w:color w:val="2D2F35"/>
          <w:spacing w:val="-3"/>
          <w:szCs w:val="22"/>
        </w:rPr>
        <w:t>(</w:t>
      </w:r>
      <w:r w:rsidR="00E57AC0" w:rsidRPr="004B7E67">
        <w:rPr>
          <w:rFonts w:ascii="Tahoma" w:hAnsi="Tahoma" w:cs="Tahoma"/>
          <w:color w:val="2D2F35"/>
          <w:spacing w:val="-3"/>
          <w:szCs w:val="22"/>
        </w:rPr>
        <w:t>October 8</w:t>
      </w:r>
      <w:r w:rsidRPr="004B7E67">
        <w:rPr>
          <w:rFonts w:ascii="Tahoma" w:hAnsi="Tahoma" w:cs="Tahoma"/>
          <w:color w:val="2D2F35"/>
          <w:spacing w:val="-3"/>
          <w:szCs w:val="22"/>
        </w:rPr>
        <w:t xml:space="preserve">, </w:t>
      </w:r>
      <w:proofErr w:type="gramStart"/>
      <w:r w:rsidRPr="004B7E67">
        <w:rPr>
          <w:rFonts w:ascii="Tahoma" w:hAnsi="Tahoma" w:cs="Tahoma"/>
          <w:color w:val="2D2F35"/>
          <w:spacing w:val="-3"/>
          <w:szCs w:val="22"/>
        </w:rPr>
        <w:t>2024</w:t>
      </w:r>
      <w:proofErr w:type="gramEnd"/>
      <w:r w:rsidRPr="004B7E67">
        <w:rPr>
          <w:rFonts w:ascii="Tahoma" w:hAnsi="Tahoma" w:cs="Tahoma"/>
          <w:color w:val="2D2F35"/>
          <w:spacing w:val="-3"/>
          <w:szCs w:val="22"/>
        </w:rPr>
        <w:t xml:space="preserve"> | Monticello, Illinois)</w:t>
      </w:r>
      <w:r w:rsidRPr="004B7E67">
        <w:rPr>
          <w:rFonts w:ascii="Tahoma" w:hAnsi="Tahoma" w:cs="Tahoma"/>
          <w:b/>
          <w:color w:val="2D2F35"/>
          <w:spacing w:val="-3"/>
          <w:szCs w:val="22"/>
        </w:rPr>
        <w:t xml:space="preserve"> </w:t>
      </w:r>
      <w:r w:rsidRPr="004B7E67">
        <w:rPr>
          <w:rFonts w:ascii="Tahoma" w:hAnsi="Tahoma" w:cs="Tahoma"/>
          <w:b/>
          <w:color w:val="000000" w:themeColor="text1"/>
          <w:spacing w:val="-3"/>
          <w:szCs w:val="22"/>
        </w:rPr>
        <w:t>–</w:t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 Residents in the Monticello, Illinois, area will soon have increased access to primary care through a new OSF Medical Group clinic at 777 Bridge Street.</w:t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br/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br/>
      </w:r>
      <w:r w:rsidR="00B26448" w:rsidRPr="004B7E67">
        <w:rPr>
          <w:rFonts w:ascii="Tahoma" w:hAnsi="Tahoma" w:cs="Tahoma"/>
          <w:color w:val="000000" w:themeColor="text1"/>
          <w:spacing w:val="-3"/>
          <w:szCs w:val="22"/>
        </w:rPr>
        <w:t>A</w:t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mber Oberheim, APN, </w:t>
      </w:r>
      <w:r w:rsidR="00F857BD"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a longtime Monticello resident, is expected to begin seeing </w:t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patients </w:t>
      </w:r>
      <w:r w:rsidR="00F857BD" w:rsidRPr="004B7E67">
        <w:rPr>
          <w:rFonts w:ascii="Tahoma" w:hAnsi="Tahoma" w:cs="Tahoma"/>
          <w:color w:val="000000" w:themeColor="text1"/>
          <w:spacing w:val="-3"/>
          <w:szCs w:val="22"/>
        </w:rPr>
        <w:t>this winter.</w:t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 People of all ages can see </w:t>
      </w:r>
      <w:r w:rsidR="00B01780" w:rsidRPr="004B7E67">
        <w:rPr>
          <w:rFonts w:ascii="Tahoma" w:hAnsi="Tahoma" w:cs="Tahoma"/>
          <w:color w:val="000000" w:themeColor="text1"/>
          <w:spacing w:val="-3"/>
          <w:szCs w:val="22"/>
        </w:rPr>
        <w:t>Oberheim</w:t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 for a variety of primary care issues including annual </w:t>
      </w:r>
      <w:proofErr w:type="gramStart"/>
      <w:r w:rsidRPr="004B7E67">
        <w:rPr>
          <w:rFonts w:ascii="Tahoma" w:hAnsi="Tahoma" w:cs="Tahoma"/>
          <w:color w:val="000000" w:themeColor="text1"/>
          <w:spacing w:val="-3"/>
          <w:szCs w:val="22"/>
        </w:rPr>
        <w:t>physicals</w:t>
      </w:r>
      <w:proofErr w:type="gramEnd"/>
      <w:r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, </w:t>
      </w:r>
      <w:r w:rsidR="00CD7E32"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chronic and acute </w:t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t>illnesses, mental health concerns and more.</w:t>
      </w:r>
      <w:r w:rsidR="00050DEF"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 </w:t>
      </w:r>
      <w:r w:rsidR="00717876" w:rsidRPr="004B7E67">
        <w:rPr>
          <w:rFonts w:ascii="Tahoma" w:hAnsi="Tahoma" w:cs="Tahoma"/>
          <w:color w:val="000000" w:themeColor="text1"/>
          <w:spacing w:val="-3"/>
          <w:szCs w:val="22"/>
        </w:rPr>
        <w:t>O</w:t>
      </w:r>
      <w:r w:rsidR="00050DEF"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ther </w:t>
      </w:r>
      <w:r w:rsidR="006F1358"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health care </w:t>
      </w:r>
      <w:r w:rsidR="00050DEF"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providers will staff the clinic to provide </w:t>
      </w:r>
      <w:r w:rsidR="008B2E7D" w:rsidRPr="004B7E67">
        <w:rPr>
          <w:rFonts w:ascii="Tahoma" w:hAnsi="Tahoma" w:cs="Tahoma"/>
          <w:color w:val="000000" w:themeColor="text1"/>
          <w:spacing w:val="-3"/>
          <w:szCs w:val="22"/>
        </w:rPr>
        <w:t>vaccines and lab work.</w:t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br/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br/>
      </w:r>
      <w:r w:rsidR="002722A4" w:rsidRPr="004B7E67">
        <w:rPr>
          <w:rFonts w:ascii="Tahoma" w:hAnsi="Tahoma" w:cs="Tahoma"/>
          <w:color w:val="000000" w:themeColor="text1"/>
          <w:spacing w:val="-3"/>
          <w:szCs w:val="22"/>
        </w:rPr>
        <w:t>More</w:t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 </w:t>
      </w:r>
      <w:r w:rsidR="008B2E7D" w:rsidRPr="004B7E67">
        <w:rPr>
          <w:rFonts w:ascii="Tahoma" w:hAnsi="Tahoma" w:cs="Tahoma"/>
          <w:color w:val="000000" w:themeColor="text1"/>
          <w:spacing w:val="-3"/>
          <w:szCs w:val="22"/>
        </w:rPr>
        <w:t>services</w:t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 at the Monticello clinic may be announced in the future. The new clinic represents the continued commitment of OSF HealthCare to bring quality health care to residents where they are.</w:t>
      </w:r>
    </w:p>
    <w:p w14:paraId="7CD9947A" w14:textId="77777777" w:rsidR="00647FE7" w:rsidRPr="004B7E67" w:rsidRDefault="00647FE7" w:rsidP="00647FE7">
      <w:pPr>
        <w:spacing w:after="0" w:line="240" w:lineRule="auto"/>
        <w:rPr>
          <w:rFonts w:ascii="Tahoma" w:hAnsi="Tahoma" w:cs="Tahoma"/>
          <w:color w:val="000000" w:themeColor="text1"/>
          <w:spacing w:val="-3"/>
          <w:szCs w:val="22"/>
        </w:rPr>
      </w:pPr>
    </w:p>
    <w:p w14:paraId="42220BC6" w14:textId="11547C5B" w:rsidR="00647FE7" w:rsidRPr="004B7E67" w:rsidRDefault="00647FE7" w:rsidP="00647FE7">
      <w:pPr>
        <w:spacing w:after="0" w:line="240" w:lineRule="auto"/>
        <w:rPr>
          <w:rFonts w:ascii="Tahoma" w:hAnsi="Tahoma" w:cs="Tahoma"/>
          <w:color w:val="000000" w:themeColor="text1"/>
          <w:spacing w:val="-3"/>
          <w:szCs w:val="22"/>
        </w:rPr>
      </w:pPr>
      <w:r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People interested in making an appointment </w:t>
      </w:r>
      <w:r w:rsidR="006F1358" w:rsidRPr="004B7E67">
        <w:rPr>
          <w:rFonts w:ascii="Tahoma" w:hAnsi="Tahoma" w:cs="Tahoma"/>
          <w:color w:val="000000" w:themeColor="text1"/>
          <w:spacing w:val="-3"/>
          <w:szCs w:val="22"/>
        </w:rPr>
        <w:t>at the new clinic</w:t>
      </w:r>
      <w:r w:rsidRPr="004B7E67">
        <w:rPr>
          <w:rFonts w:ascii="Tahoma" w:hAnsi="Tahoma" w:cs="Tahoma"/>
          <w:color w:val="000000" w:themeColor="text1"/>
          <w:spacing w:val="-3"/>
          <w:szCs w:val="22"/>
        </w:rPr>
        <w:t xml:space="preserve"> can call </w:t>
      </w:r>
      <w:r w:rsidR="00CC3E8C" w:rsidRPr="004B7E67">
        <w:rPr>
          <w:rFonts w:ascii="Tahoma" w:hAnsi="Tahoma" w:cs="Tahoma"/>
          <w:color w:val="000000" w:themeColor="text1"/>
          <w:spacing w:val="-3"/>
          <w:szCs w:val="22"/>
        </w:rPr>
        <w:t>217-560-6300.</w:t>
      </w:r>
    </w:p>
    <w:bookmarkEnd w:id="0"/>
    <w:bookmarkEnd w:id="1"/>
    <w:p w14:paraId="2F2A83B9" w14:textId="64A7FC48" w:rsidR="00647FE7" w:rsidRPr="004B7E67" w:rsidRDefault="00647FE7" w:rsidP="00647FE7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4B7E67">
        <w:rPr>
          <w:rFonts w:ascii="Tahoma" w:hAnsi="Tahoma" w:cs="Tahoma"/>
          <w:b/>
          <w:bCs/>
          <w:color w:val="000000"/>
          <w:sz w:val="22"/>
          <w:szCs w:val="22"/>
        </w:rPr>
        <w:br/>
        <w:t># # #</w:t>
      </w:r>
      <w:r w:rsidRPr="004B7E67">
        <w:rPr>
          <w:rFonts w:ascii="Tahoma" w:hAnsi="Tahoma" w:cs="Tahoma"/>
          <w:b/>
          <w:bCs/>
          <w:color w:val="000000"/>
          <w:sz w:val="22"/>
          <w:szCs w:val="22"/>
        </w:rPr>
        <w:br/>
      </w:r>
    </w:p>
    <w:p w14:paraId="0D0C0D0D" w14:textId="5CBD5B58" w:rsidR="00647FE7" w:rsidRPr="004B7E67" w:rsidRDefault="00647FE7" w:rsidP="00647FE7">
      <w:pPr>
        <w:rPr>
          <w:rFonts w:ascii="Tahoma" w:hAnsi="Tahoma" w:cs="Tahoma"/>
          <w:szCs w:val="22"/>
        </w:rPr>
      </w:pPr>
      <w:r w:rsidRPr="004B7E67">
        <w:rPr>
          <w:rFonts w:ascii="Tahoma" w:hAnsi="Tahoma" w:cs="Tahoma"/>
          <w:b/>
          <w:bCs/>
          <w:szCs w:val="22"/>
        </w:rPr>
        <w:t>OSF HealthCare</w:t>
      </w:r>
      <w:r w:rsidRPr="004B7E67">
        <w:rPr>
          <w:rFonts w:ascii="Tahoma" w:hAnsi="Tahoma" w:cs="Tahoma"/>
          <w:szCs w:val="22"/>
        </w:rPr>
        <w:t xml:space="preserve"> is an integrated health system founded by The Sisters of the Third Order of St. Francis. Headquartered in Peoria, Illinois, OSF HealthCare has 16 hospitals – 10 acute care, five critical access, 1 transitional care – with 2,131 licensed beds throughout Illinois and Michigan. OSF employs nearly 24,000 Mission Partners across 150+ locations; has two colleges of nursing; </w:t>
      </w:r>
      <w:proofErr w:type="gramStart"/>
      <w:r w:rsidRPr="004B7E67">
        <w:rPr>
          <w:rFonts w:ascii="Tahoma" w:hAnsi="Tahoma" w:cs="Tahoma"/>
          <w:szCs w:val="22"/>
        </w:rPr>
        <w:t>operates</w:t>
      </w:r>
      <w:proofErr w:type="gramEnd"/>
      <w:r w:rsidRPr="004B7E67">
        <w:rPr>
          <w:rFonts w:ascii="Tahoma" w:hAnsi="Tahoma" w:cs="Tahoma"/>
          <w:szCs w:val="22"/>
        </w:rPr>
        <w:t xml:space="preserve"> OSF Home Care Services, an extensive network of home health and hospice services; owns Pointcore, Inc., comprised of health care-related businesses; OSF HealthCare Foundation, the philanthropic arm for the organization; and OSF Ventures, which provides investment capital for promising health care innovation startups. In 2020, OSF OnCall was established, a digital health operating unit, including a hospital-at-home. OSF OnCall delivers care and services when, where and how patients prefer to receive them. OSF HealthCare has been recognized by </w:t>
      </w:r>
      <w:r w:rsidRPr="004B7E67">
        <w:rPr>
          <w:rFonts w:ascii="Tahoma" w:hAnsi="Tahoma" w:cs="Tahoma"/>
          <w:i/>
          <w:iCs/>
          <w:szCs w:val="22"/>
        </w:rPr>
        <w:t xml:space="preserve">Fortune </w:t>
      </w:r>
      <w:r w:rsidRPr="004B7E67">
        <w:rPr>
          <w:rFonts w:ascii="Tahoma" w:hAnsi="Tahoma" w:cs="Tahoma"/>
          <w:szCs w:val="22"/>
        </w:rPr>
        <w:t>as one of the most innovative companies in the country. More at osfhealthcare.org.</w:t>
      </w:r>
    </w:p>
    <w:p w14:paraId="01A4135D" w14:textId="3CE1A5FE" w:rsidR="004B7E67" w:rsidRPr="004B7E67" w:rsidRDefault="004B7E67" w:rsidP="00571DEA">
      <w:pPr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br/>
      </w:r>
      <w:r w:rsidR="00647FE7" w:rsidRPr="004B7E67">
        <w:rPr>
          <w:rFonts w:ascii="Tahoma" w:hAnsi="Tahoma" w:cs="Tahoma"/>
          <w:szCs w:val="22"/>
        </w:rPr>
        <w:t>Pronunciations:</w:t>
      </w:r>
      <w:r w:rsidR="00647FE7" w:rsidRPr="004B7E67">
        <w:rPr>
          <w:rFonts w:ascii="Tahoma" w:hAnsi="Tahoma" w:cs="Tahoma"/>
          <w:szCs w:val="22"/>
        </w:rPr>
        <w:br/>
      </w:r>
      <w:r w:rsidR="00647FE7" w:rsidRPr="004B7E67">
        <w:rPr>
          <w:rFonts w:ascii="Tahoma" w:hAnsi="Tahoma" w:cs="Tahoma"/>
          <w:szCs w:val="22"/>
        </w:rPr>
        <w:br/>
        <w:t xml:space="preserve">Monticello: </w:t>
      </w:r>
      <w:proofErr w:type="spellStart"/>
      <w:r w:rsidR="00647FE7" w:rsidRPr="004B7E67">
        <w:rPr>
          <w:rFonts w:ascii="Tahoma" w:hAnsi="Tahoma" w:cs="Tahoma"/>
          <w:szCs w:val="22"/>
        </w:rPr>
        <w:t>mon</w:t>
      </w:r>
      <w:proofErr w:type="spellEnd"/>
      <w:r w:rsidR="00647FE7" w:rsidRPr="004B7E67">
        <w:rPr>
          <w:rFonts w:ascii="Tahoma" w:hAnsi="Tahoma" w:cs="Tahoma"/>
          <w:szCs w:val="22"/>
        </w:rPr>
        <w:t>-</w:t>
      </w:r>
      <w:proofErr w:type="spellStart"/>
      <w:r w:rsidR="00647FE7" w:rsidRPr="004B7E67">
        <w:rPr>
          <w:rFonts w:ascii="Tahoma" w:hAnsi="Tahoma" w:cs="Tahoma"/>
          <w:szCs w:val="22"/>
        </w:rPr>
        <w:t>teh</w:t>
      </w:r>
      <w:proofErr w:type="spellEnd"/>
      <w:r w:rsidR="00647FE7" w:rsidRPr="004B7E67">
        <w:rPr>
          <w:rFonts w:ascii="Tahoma" w:hAnsi="Tahoma" w:cs="Tahoma"/>
          <w:szCs w:val="22"/>
        </w:rPr>
        <w:t>-SELL-oh</w:t>
      </w:r>
      <w:r w:rsidR="00647FE7" w:rsidRPr="004B7E67">
        <w:rPr>
          <w:rFonts w:ascii="Tahoma" w:hAnsi="Tahoma" w:cs="Tahoma"/>
          <w:szCs w:val="22"/>
        </w:rPr>
        <w:br/>
        <w:t>Oberheim: OH-</w:t>
      </w:r>
      <w:proofErr w:type="spellStart"/>
      <w:r w:rsidR="00647FE7" w:rsidRPr="004B7E67">
        <w:rPr>
          <w:rFonts w:ascii="Tahoma" w:hAnsi="Tahoma" w:cs="Tahoma"/>
          <w:szCs w:val="22"/>
        </w:rPr>
        <w:t>berr</w:t>
      </w:r>
      <w:proofErr w:type="spellEnd"/>
      <w:r w:rsidR="00647FE7" w:rsidRPr="004B7E67">
        <w:rPr>
          <w:rFonts w:ascii="Tahoma" w:hAnsi="Tahoma" w:cs="Tahoma"/>
          <w:szCs w:val="22"/>
        </w:rPr>
        <w:t>-</w:t>
      </w:r>
      <w:proofErr w:type="spellStart"/>
      <w:r w:rsidR="00647FE7" w:rsidRPr="004B7E67">
        <w:rPr>
          <w:rFonts w:ascii="Tahoma" w:hAnsi="Tahoma" w:cs="Tahoma"/>
          <w:szCs w:val="22"/>
        </w:rPr>
        <w:t>h</w:t>
      </w:r>
      <w:r w:rsidR="00E57AC0" w:rsidRPr="004B7E67">
        <w:rPr>
          <w:rFonts w:ascii="Tahoma" w:hAnsi="Tahoma" w:cs="Tahoma"/>
          <w:szCs w:val="22"/>
        </w:rPr>
        <w:t>i</w:t>
      </w:r>
      <w:r w:rsidR="00647FE7" w:rsidRPr="004B7E67">
        <w:rPr>
          <w:rFonts w:ascii="Tahoma" w:hAnsi="Tahoma" w:cs="Tahoma"/>
          <w:szCs w:val="22"/>
        </w:rPr>
        <w:t>me</w:t>
      </w:r>
      <w:proofErr w:type="spellEnd"/>
      <w:r w:rsidR="00647FE7" w:rsidRPr="004B7E67">
        <w:rPr>
          <w:rFonts w:ascii="Tahoma" w:hAnsi="Tahoma" w:cs="Tahoma"/>
          <w:szCs w:val="22"/>
        </w:rPr>
        <w:br/>
      </w:r>
      <w:r w:rsidRPr="004B7E67">
        <w:rPr>
          <w:rFonts w:ascii="Tahoma" w:hAnsi="Tahoma" w:cs="Tahoma"/>
          <w:szCs w:val="22"/>
        </w:rPr>
        <w:br/>
      </w:r>
      <w:r w:rsidR="00647FE7" w:rsidRPr="004B7E67">
        <w:rPr>
          <w:rFonts w:ascii="Tahoma" w:hAnsi="Tahoma" w:cs="Tahoma"/>
          <w:szCs w:val="22"/>
        </w:rPr>
        <w:t>Abbreviations:</w:t>
      </w:r>
      <w:r w:rsidR="00647FE7" w:rsidRPr="004B7E67">
        <w:rPr>
          <w:rFonts w:ascii="Tahoma" w:hAnsi="Tahoma" w:cs="Tahoma"/>
          <w:szCs w:val="22"/>
        </w:rPr>
        <w:br/>
      </w:r>
      <w:r w:rsidR="00647FE7" w:rsidRPr="004B7E67">
        <w:rPr>
          <w:rFonts w:ascii="Tahoma" w:hAnsi="Tahoma" w:cs="Tahoma"/>
          <w:szCs w:val="22"/>
        </w:rPr>
        <w:br/>
      </w:r>
      <w:r w:rsidR="009918CD" w:rsidRPr="004B7E67">
        <w:rPr>
          <w:rFonts w:ascii="Tahoma" w:hAnsi="Tahoma" w:cs="Tahoma"/>
          <w:szCs w:val="22"/>
        </w:rPr>
        <w:t>APN: advanced practice nurse</w:t>
      </w:r>
    </w:p>
    <w:sectPr w:rsidR="004B7E67" w:rsidRPr="004B7E67" w:rsidSect="00647F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55420" w14:textId="77777777" w:rsidR="001813E4" w:rsidRDefault="001813E4" w:rsidP="00F428C6">
      <w:pPr>
        <w:spacing w:after="0" w:line="240" w:lineRule="auto"/>
      </w:pPr>
      <w:r>
        <w:separator/>
      </w:r>
    </w:p>
  </w:endnote>
  <w:endnote w:type="continuationSeparator" w:id="0">
    <w:p w14:paraId="7788412E" w14:textId="77777777" w:rsidR="001813E4" w:rsidRDefault="001813E4" w:rsidP="00F42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00A39" w14:textId="77777777" w:rsidR="00F428C6" w:rsidRDefault="00F428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B8DDD" w14:textId="77777777" w:rsidR="00F428C6" w:rsidRDefault="00F428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8E5D3" w14:textId="77777777" w:rsidR="00F428C6" w:rsidRDefault="00F42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D8E5D" w14:textId="77777777" w:rsidR="001813E4" w:rsidRDefault="001813E4" w:rsidP="00F428C6">
      <w:pPr>
        <w:spacing w:after="0" w:line="240" w:lineRule="auto"/>
      </w:pPr>
      <w:r>
        <w:separator/>
      </w:r>
    </w:p>
  </w:footnote>
  <w:footnote w:type="continuationSeparator" w:id="0">
    <w:p w14:paraId="443C298D" w14:textId="77777777" w:rsidR="001813E4" w:rsidRDefault="001813E4" w:rsidP="00F42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33B5B" w14:textId="77777777" w:rsidR="00F428C6" w:rsidRDefault="00F428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A2375" w14:textId="19EE1098" w:rsidR="00F428C6" w:rsidRDefault="00F428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28C63" w14:textId="77777777" w:rsidR="00F428C6" w:rsidRDefault="00F428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E7"/>
    <w:rsid w:val="00050DEF"/>
    <w:rsid w:val="00137A77"/>
    <w:rsid w:val="001813E4"/>
    <w:rsid w:val="00191036"/>
    <w:rsid w:val="001D0F63"/>
    <w:rsid w:val="002417E5"/>
    <w:rsid w:val="002722A4"/>
    <w:rsid w:val="003B5E63"/>
    <w:rsid w:val="003D17EE"/>
    <w:rsid w:val="003D2EAA"/>
    <w:rsid w:val="004B7E67"/>
    <w:rsid w:val="004C3584"/>
    <w:rsid w:val="00507000"/>
    <w:rsid w:val="00571DEA"/>
    <w:rsid w:val="005A44ED"/>
    <w:rsid w:val="005E045C"/>
    <w:rsid w:val="00647FE7"/>
    <w:rsid w:val="006C121B"/>
    <w:rsid w:val="006F1358"/>
    <w:rsid w:val="00717876"/>
    <w:rsid w:val="0074219F"/>
    <w:rsid w:val="007B2021"/>
    <w:rsid w:val="007D20DD"/>
    <w:rsid w:val="0082071A"/>
    <w:rsid w:val="00840E91"/>
    <w:rsid w:val="008577BB"/>
    <w:rsid w:val="008B2E7D"/>
    <w:rsid w:val="009051F7"/>
    <w:rsid w:val="00940CA2"/>
    <w:rsid w:val="009918CD"/>
    <w:rsid w:val="00B01780"/>
    <w:rsid w:val="00B26448"/>
    <w:rsid w:val="00B43797"/>
    <w:rsid w:val="00C6078C"/>
    <w:rsid w:val="00CB7283"/>
    <w:rsid w:val="00CC3E8C"/>
    <w:rsid w:val="00CD7E32"/>
    <w:rsid w:val="00DB3202"/>
    <w:rsid w:val="00E10E31"/>
    <w:rsid w:val="00E25D25"/>
    <w:rsid w:val="00E57AC0"/>
    <w:rsid w:val="00E76AC7"/>
    <w:rsid w:val="00E80288"/>
    <w:rsid w:val="00F428C6"/>
    <w:rsid w:val="00F8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36F63"/>
  <w15:chartTrackingRefBased/>
  <w15:docId w15:val="{28C29635-01A1-4543-B6A2-BADC02FB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E7"/>
    <w:pPr>
      <w:spacing w:after="120" w:line="280" w:lineRule="exact"/>
    </w:pPr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 w:after="0" w:line="240" w:lineRule="auto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 w:after="0" w:line="240" w:lineRule="auto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spacing w:after="0" w:line="240" w:lineRule="auto"/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 w:line="240" w:lineRule="auto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 w:line="240" w:lineRule="auto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pPr>
      <w:spacing w:after="0" w:line="240" w:lineRule="auto"/>
    </w:pPr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pPr>
      <w:spacing w:after="0" w:line="240" w:lineRule="auto"/>
    </w:pPr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pPr>
      <w:spacing w:after="0" w:line="240" w:lineRule="auto"/>
    </w:pPr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spacing w:after="0" w:line="240" w:lineRule="auto"/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47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647FE7"/>
    <w:rPr>
      <w:color w:val="007F9B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7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FE7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647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FE7"/>
    <w:rPr>
      <w:rFonts w:ascii="Cambria" w:hAnsi="Cambria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B7E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ewsroom.osfhealthcare.org/osf-healthcare-expanding-primary-care-to-monticello-illinois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aplavgf4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Metadata/LabelInfo.xml><?xml version="1.0" encoding="utf-8"?>
<clbl:labelList xmlns:clbl="http://schemas.microsoft.com/office/2020/mipLabelMetadata">
  <clbl:label id="{efd6a630-be24-42f6-ac20-e11ed46b2193}" enabled="0" method="" siteId="{efd6a630-be24-42f6-ac20-e11ed46b2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aplavgf4</Template>
  <TotalTime>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2</cp:revision>
  <dcterms:created xsi:type="dcterms:W3CDTF">2024-10-07T20:57:00Z</dcterms:created>
  <dcterms:modified xsi:type="dcterms:W3CDTF">2024-10-07T20:57:00Z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