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DF3ED" w14:textId="7702E66A" w:rsidR="005E045C" w:rsidRDefault="00A076CE" w:rsidP="00A076CE">
      <w:pPr>
        <w:jc w:val="center"/>
      </w:pPr>
      <w:r w:rsidRPr="003D2DAD">
        <w:rPr>
          <w:noProof/>
        </w:rPr>
        <w:drawing>
          <wp:inline distT="0" distB="0" distL="0" distR="0" wp14:anchorId="69BD3A74" wp14:editId="1B7873E5">
            <wp:extent cx="2163071" cy="923925"/>
            <wp:effectExtent l="0" t="0" r="8890" b="0"/>
            <wp:docPr id="361851785" name="Picture 1" descr="A logo with brow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51785" name="Picture 1" descr="A logo with brow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70605" cy="927143"/>
                    </a:xfrm>
                    <a:prstGeom prst="rect">
                      <a:avLst/>
                    </a:prstGeom>
                    <a:noFill/>
                    <a:ln>
                      <a:noFill/>
                    </a:ln>
                  </pic:spPr>
                </pic:pic>
              </a:graphicData>
            </a:graphic>
          </wp:inline>
        </w:drawing>
      </w:r>
    </w:p>
    <w:p w14:paraId="7AC5EB4A" w14:textId="575B681B" w:rsidR="00E028F2" w:rsidRPr="00795AB4" w:rsidRDefault="00A076CE" w:rsidP="00A076CE">
      <w:pPr>
        <w:jc w:val="center"/>
        <w:rPr>
          <w:rFonts w:ascii="Tahoma" w:hAnsi="Tahoma" w:cs="Tahoma"/>
          <w:b/>
          <w:bCs/>
          <w:sz w:val="28"/>
          <w:szCs w:val="28"/>
        </w:rPr>
      </w:pPr>
      <w:r w:rsidRPr="00795AB4">
        <w:rPr>
          <w:rFonts w:ascii="Tahoma" w:hAnsi="Tahoma" w:cs="Tahoma"/>
          <w:b/>
          <w:bCs/>
          <w:sz w:val="28"/>
          <w:szCs w:val="28"/>
        </w:rPr>
        <w:t xml:space="preserve">OSF </w:t>
      </w:r>
      <w:r w:rsidR="00E028F2" w:rsidRPr="00795AB4">
        <w:rPr>
          <w:rFonts w:ascii="Tahoma" w:hAnsi="Tahoma" w:cs="Tahoma"/>
          <w:b/>
          <w:bCs/>
          <w:sz w:val="28"/>
          <w:szCs w:val="28"/>
        </w:rPr>
        <w:t xml:space="preserve">HealthCare again </w:t>
      </w:r>
      <w:r w:rsidRPr="00795AB4">
        <w:rPr>
          <w:rFonts w:ascii="Tahoma" w:hAnsi="Tahoma" w:cs="Tahoma"/>
          <w:b/>
          <w:bCs/>
          <w:sz w:val="28"/>
          <w:szCs w:val="28"/>
        </w:rPr>
        <w:t xml:space="preserve">named one of America’s </w:t>
      </w:r>
    </w:p>
    <w:p w14:paraId="53B88633" w14:textId="5DDE2166" w:rsidR="00A076CE" w:rsidRPr="00795AB4" w:rsidRDefault="00A076CE" w:rsidP="00A076CE">
      <w:pPr>
        <w:jc w:val="center"/>
        <w:rPr>
          <w:rFonts w:ascii="Tahoma" w:hAnsi="Tahoma" w:cs="Tahoma"/>
          <w:b/>
          <w:bCs/>
          <w:sz w:val="28"/>
          <w:szCs w:val="28"/>
        </w:rPr>
      </w:pPr>
      <w:r w:rsidRPr="00795AB4">
        <w:rPr>
          <w:rFonts w:ascii="Tahoma" w:hAnsi="Tahoma" w:cs="Tahoma"/>
          <w:b/>
          <w:bCs/>
          <w:sz w:val="28"/>
          <w:szCs w:val="28"/>
        </w:rPr>
        <w:t xml:space="preserve">Best-In-State </w:t>
      </w:r>
      <w:r w:rsidR="00795AB4">
        <w:rPr>
          <w:rFonts w:ascii="Tahoma" w:hAnsi="Tahoma" w:cs="Tahoma"/>
          <w:b/>
          <w:bCs/>
          <w:sz w:val="28"/>
          <w:szCs w:val="28"/>
        </w:rPr>
        <w:t>e</w:t>
      </w:r>
      <w:r w:rsidRPr="00795AB4">
        <w:rPr>
          <w:rFonts w:ascii="Tahoma" w:hAnsi="Tahoma" w:cs="Tahoma"/>
          <w:b/>
          <w:bCs/>
          <w:sz w:val="28"/>
          <w:szCs w:val="28"/>
        </w:rPr>
        <w:t>mployers by Forbes</w:t>
      </w:r>
    </w:p>
    <w:p w14:paraId="5F3164E4" w14:textId="77777777" w:rsidR="00A076CE" w:rsidRPr="00795AB4" w:rsidRDefault="00A076CE" w:rsidP="00A076CE">
      <w:pPr>
        <w:jc w:val="center"/>
        <w:rPr>
          <w:rFonts w:ascii="Tahoma" w:hAnsi="Tahoma" w:cs="Tahoma"/>
          <w:b/>
          <w:bCs/>
          <w:sz w:val="32"/>
          <w:szCs w:val="32"/>
        </w:rPr>
      </w:pPr>
    </w:p>
    <w:p w14:paraId="2065DFA1" w14:textId="77777777" w:rsidR="00A076CE" w:rsidRPr="00795AB4" w:rsidRDefault="00A076CE" w:rsidP="00A076CE">
      <w:pPr>
        <w:spacing w:line="286" w:lineRule="atLeast"/>
        <w:rPr>
          <w:rFonts w:ascii="Tahoma" w:hAnsi="Tahoma" w:cs="Tahoma"/>
          <w:color w:val="222222"/>
          <w:sz w:val="20"/>
          <w:szCs w:val="20"/>
        </w:rPr>
      </w:pPr>
      <w:r w:rsidRPr="00795AB4">
        <w:rPr>
          <w:rFonts w:ascii="Tahoma" w:hAnsi="Tahoma" w:cs="Tahoma"/>
          <w:b/>
          <w:bCs/>
          <w:color w:val="FF0000"/>
          <w:sz w:val="20"/>
          <w:szCs w:val="20"/>
        </w:rPr>
        <w:t>For Immediate Release:</w:t>
      </w:r>
    </w:p>
    <w:p w14:paraId="7F40DD8E" w14:textId="07B96573" w:rsidR="00A076CE" w:rsidRPr="00795AB4" w:rsidRDefault="00A076CE" w:rsidP="00A076CE">
      <w:pPr>
        <w:spacing w:line="286" w:lineRule="atLeast"/>
        <w:rPr>
          <w:rFonts w:ascii="Tahoma" w:hAnsi="Tahoma" w:cs="Tahoma"/>
          <w:b/>
          <w:bCs/>
          <w:sz w:val="20"/>
          <w:szCs w:val="20"/>
        </w:rPr>
      </w:pPr>
      <w:r w:rsidRPr="00795AB4">
        <w:rPr>
          <w:rFonts w:ascii="Tahoma" w:hAnsi="Tahoma" w:cs="Tahoma"/>
          <w:color w:val="000000"/>
          <w:sz w:val="20"/>
          <w:szCs w:val="20"/>
        </w:rPr>
        <w:t xml:space="preserve">Contact: </w:t>
      </w:r>
      <w:r w:rsidR="00AB31C0" w:rsidRPr="00795AB4">
        <w:rPr>
          <w:rFonts w:ascii="Tahoma" w:hAnsi="Tahoma" w:cs="Tahoma"/>
          <w:color w:val="000000"/>
          <w:sz w:val="20"/>
          <w:szCs w:val="20"/>
        </w:rPr>
        <w:t xml:space="preserve">Shelli Dankoff </w:t>
      </w:r>
      <w:r w:rsidRPr="00795AB4">
        <w:rPr>
          <w:rFonts w:ascii="Tahoma" w:hAnsi="Tahoma" w:cs="Tahoma"/>
          <w:color w:val="000000"/>
          <w:sz w:val="20"/>
          <w:szCs w:val="20"/>
        </w:rPr>
        <w:t xml:space="preserve">| </w:t>
      </w:r>
      <w:r w:rsidR="00AB31C0" w:rsidRPr="00795AB4">
        <w:rPr>
          <w:rFonts w:ascii="Tahoma" w:hAnsi="Tahoma" w:cs="Tahoma"/>
          <w:color w:val="000000"/>
          <w:sz w:val="20"/>
          <w:szCs w:val="20"/>
        </w:rPr>
        <w:t>Manager, Media Relations &amp; Multimedia Services</w:t>
      </w:r>
      <w:r w:rsidRPr="00795AB4">
        <w:rPr>
          <w:rFonts w:ascii="Tahoma" w:hAnsi="Tahoma" w:cs="Tahoma"/>
          <w:color w:val="000000"/>
          <w:sz w:val="20"/>
          <w:szCs w:val="20"/>
        </w:rPr>
        <w:t xml:space="preserve">| </w:t>
      </w:r>
      <w:hyperlink r:id="rId8" w:history="1">
        <w:r w:rsidR="00AB31C0" w:rsidRPr="00795AB4">
          <w:rPr>
            <w:rStyle w:val="Hyperlink"/>
            <w:rFonts w:ascii="Tahoma" w:hAnsi="Tahoma" w:cs="Tahoma"/>
            <w:sz w:val="20"/>
            <w:szCs w:val="20"/>
          </w:rPr>
          <w:t>shelli.j.dankoff@osfhealthcare.org</w:t>
        </w:r>
      </w:hyperlink>
    </w:p>
    <w:p w14:paraId="03416514" w14:textId="77777777" w:rsidR="00AB31C0" w:rsidRPr="00795AB4" w:rsidRDefault="00AB31C0" w:rsidP="00A076CE">
      <w:pPr>
        <w:spacing w:line="286" w:lineRule="atLeast"/>
        <w:rPr>
          <w:rStyle w:val="Hyperlink"/>
          <w:rFonts w:ascii="Tahoma" w:hAnsi="Tahoma" w:cs="Tahoma"/>
          <w:b/>
          <w:bCs/>
          <w:sz w:val="20"/>
          <w:szCs w:val="20"/>
        </w:rPr>
      </w:pPr>
    </w:p>
    <w:p w14:paraId="23138A8A" w14:textId="77777777" w:rsidR="00795AB4" w:rsidRDefault="00795AB4" w:rsidP="00A076CE">
      <w:pPr>
        <w:rPr>
          <w:rFonts w:ascii="Tahoma" w:hAnsi="Tahoma" w:cs="Tahoma"/>
          <w:b/>
          <w:bCs/>
          <w:color w:val="000000"/>
          <w:sz w:val="20"/>
          <w:szCs w:val="20"/>
        </w:rPr>
      </w:pPr>
    </w:p>
    <w:p w14:paraId="315F8D21" w14:textId="29A46716" w:rsidR="00A076CE" w:rsidRPr="00795AB4" w:rsidRDefault="00A076CE" w:rsidP="00A076CE">
      <w:pPr>
        <w:rPr>
          <w:rFonts w:ascii="Tahoma" w:hAnsi="Tahoma" w:cs="Tahoma"/>
          <w:color w:val="000000"/>
          <w:sz w:val="20"/>
          <w:szCs w:val="20"/>
        </w:rPr>
      </w:pPr>
      <w:r w:rsidRPr="00795AB4">
        <w:rPr>
          <w:rFonts w:ascii="Tahoma" w:hAnsi="Tahoma" w:cs="Tahoma"/>
          <w:b/>
          <w:bCs/>
          <w:color w:val="000000"/>
          <w:sz w:val="20"/>
          <w:szCs w:val="20"/>
        </w:rPr>
        <w:t xml:space="preserve">(August 20, </w:t>
      </w:r>
      <w:proofErr w:type="gramStart"/>
      <w:r w:rsidRPr="00795AB4">
        <w:rPr>
          <w:rFonts w:ascii="Tahoma" w:hAnsi="Tahoma" w:cs="Tahoma"/>
          <w:b/>
          <w:bCs/>
          <w:color w:val="000000"/>
          <w:sz w:val="20"/>
          <w:szCs w:val="20"/>
        </w:rPr>
        <w:t>2024</w:t>
      </w:r>
      <w:proofErr w:type="gramEnd"/>
      <w:r w:rsidRPr="00795AB4">
        <w:rPr>
          <w:rFonts w:ascii="Tahoma" w:hAnsi="Tahoma" w:cs="Tahoma"/>
          <w:b/>
          <w:bCs/>
          <w:color w:val="000000"/>
          <w:sz w:val="20"/>
          <w:szCs w:val="20"/>
        </w:rPr>
        <w:t xml:space="preserve"> | Peoria, Illinois)</w:t>
      </w:r>
      <w:r w:rsidRPr="00795AB4">
        <w:rPr>
          <w:rFonts w:ascii="Tahoma" w:hAnsi="Tahoma" w:cs="Tahoma"/>
          <w:color w:val="000000"/>
          <w:sz w:val="20"/>
          <w:szCs w:val="20"/>
        </w:rPr>
        <w:t> – OSF HealthCare has again been recognized on the </w:t>
      </w:r>
      <w:r w:rsidRPr="00795AB4">
        <w:rPr>
          <w:rFonts w:ascii="Tahoma" w:hAnsi="Tahoma" w:cs="Tahoma"/>
          <w:i/>
          <w:iCs/>
          <w:color w:val="000000"/>
          <w:sz w:val="20"/>
          <w:szCs w:val="20"/>
        </w:rPr>
        <w:t>Forbes</w:t>
      </w:r>
      <w:r w:rsidRPr="00795AB4">
        <w:rPr>
          <w:rFonts w:ascii="Tahoma" w:hAnsi="Tahoma" w:cs="Tahoma"/>
          <w:color w:val="000000"/>
          <w:sz w:val="20"/>
          <w:szCs w:val="20"/>
        </w:rPr>
        <w:t> list of Best Employers by State for 202</w:t>
      </w:r>
      <w:r w:rsidR="00E21BE2" w:rsidRPr="00795AB4">
        <w:rPr>
          <w:rFonts w:ascii="Tahoma" w:hAnsi="Tahoma" w:cs="Tahoma"/>
          <w:color w:val="000000"/>
          <w:sz w:val="20"/>
          <w:szCs w:val="20"/>
        </w:rPr>
        <w:t>4</w:t>
      </w:r>
      <w:r w:rsidRPr="00795AB4">
        <w:rPr>
          <w:rFonts w:ascii="Tahoma" w:hAnsi="Tahoma" w:cs="Tahoma"/>
          <w:color w:val="000000"/>
          <w:sz w:val="20"/>
          <w:szCs w:val="20"/>
        </w:rPr>
        <w:t xml:space="preserve">. It’s the </w:t>
      </w:r>
      <w:r w:rsidR="00E21BE2" w:rsidRPr="00795AB4">
        <w:rPr>
          <w:rFonts w:ascii="Tahoma" w:hAnsi="Tahoma" w:cs="Tahoma"/>
          <w:color w:val="000000"/>
          <w:sz w:val="20"/>
          <w:szCs w:val="20"/>
        </w:rPr>
        <w:t>sixth</w:t>
      </w:r>
      <w:r w:rsidRPr="00795AB4">
        <w:rPr>
          <w:rFonts w:ascii="Tahoma" w:hAnsi="Tahoma" w:cs="Tahoma"/>
          <w:color w:val="000000"/>
          <w:sz w:val="20"/>
          <w:szCs w:val="20"/>
        </w:rPr>
        <w:t xml:space="preserve"> year in a row OSF has been included in this prestigious recognition presented by </w:t>
      </w:r>
      <w:r w:rsidRPr="00795AB4">
        <w:rPr>
          <w:rFonts w:ascii="Tahoma" w:hAnsi="Tahoma" w:cs="Tahoma"/>
          <w:i/>
          <w:iCs/>
          <w:color w:val="000000"/>
          <w:sz w:val="20"/>
          <w:szCs w:val="20"/>
        </w:rPr>
        <w:t>Forbes</w:t>
      </w:r>
      <w:r w:rsidRPr="00795AB4">
        <w:rPr>
          <w:rFonts w:ascii="Tahoma" w:hAnsi="Tahoma" w:cs="Tahoma"/>
          <w:color w:val="000000"/>
          <w:sz w:val="20"/>
          <w:szCs w:val="20"/>
        </w:rPr>
        <w:t> and Statista Inc., the world-leading statistics portal and industry ranking provider.</w:t>
      </w:r>
    </w:p>
    <w:p w14:paraId="5AE44228" w14:textId="77777777" w:rsidR="00A076CE" w:rsidRPr="00795AB4" w:rsidRDefault="00A076CE" w:rsidP="00A076CE">
      <w:pPr>
        <w:rPr>
          <w:rFonts w:ascii="Tahoma" w:hAnsi="Tahoma" w:cs="Tahoma"/>
          <w:color w:val="000000"/>
          <w:sz w:val="20"/>
          <w:szCs w:val="20"/>
        </w:rPr>
      </w:pPr>
    </w:p>
    <w:p w14:paraId="39B60128" w14:textId="45791254" w:rsidR="00A076CE" w:rsidRPr="00795AB4" w:rsidRDefault="00A076CE" w:rsidP="00A076CE">
      <w:pPr>
        <w:rPr>
          <w:rFonts w:ascii="Tahoma" w:hAnsi="Tahoma" w:cs="Tahoma"/>
          <w:color w:val="000000"/>
          <w:sz w:val="20"/>
          <w:szCs w:val="20"/>
        </w:rPr>
      </w:pPr>
      <w:r w:rsidRPr="00795AB4">
        <w:rPr>
          <w:rFonts w:ascii="Tahoma" w:hAnsi="Tahoma" w:cs="Tahoma"/>
          <w:color w:val="000000"/>
          <w:sz w:val="20"/>
          <w:szCs w:val="20"/>
        </w:rPr>
        <w:t>The 100 top companies in Illinois were ranked with </w:t>
      </w:r>
      <w:hyperlink r:id="rId9" w:history="1">
        <w:r w:rsidRPr="00795AB4">
          <w:rPr>
            <w:rStyle w:val="Hyperlink"/>
            <w:rFonts w:ascii="Tahoma" w:hAnsi="Tahoma" w:cs="Tahoma"/>
            <w:sz w:val="20"/>
            <w:szCs w:val="20"/>
          </w:rPr>
          <w:t>OSF HealthCare</w:t>
        </w:r>
      </w:hyperlink>
      <w:r w:rsidRPr="00795AB4">
        <w:rPr>
          <w:rFonts w:ascii="Tahoma" w:hAnsi="Tahoma" w:cs="Tahoma"/>
          <w:color w:val="000000"/>
          <w:sz w:val="20"/>
          <w:szCs w:val="20"/>
        </w:rPr>
        <w:t xml:space="preserve"> coming in at </w:t>
      </w:r>
      <w:r w:rsidR="00D83E5C">
        <w:rPr>
          <w:rFonts w:ascii="Tahoma" w:hAnsi="Tahoma" w:cs="Tahoma"/>
          <w:color w:val="000000"/>
          <w:sz w:val="20"/>
          <w:szCs w:val="20"/>
        </w:rPr>
        <w:t>80</w:t>
      </w:r>
      <w:r w:rsidRPr="00795AB4">
        <w:rPr>
          <w:rFonts w:ascii="Tahoma" w:hAnsi="Tahoma" w:cs="Tahoma"/>
          <w:color w:val="FF0000"/>
          <w:sz w:val="20"/>
          <w:szCs w:val="20"/>
        </w:rPr>
        <w:t xml:space="preserve"> </w:t>
      </w:r>
      <w:r w:rsidRPr="00795AB4">
        <w:rPr>
          <w:rFonts w:ascii="Tahoma" w:hAnsi="Tahoma" w:cs="Tahoma"/>
          <w:color w:val="000000"/>
          <w:sz w:val="20"/>
          <w:szCs w:val="20"/>
        </w:rPr>
        <w:t xml:space="preserve">including ranking </w:t>
      </w:r>
      <w:r w:rsidR="00D83E5C">
        <w:rPr>
          <w:rFonts w:ascii="Tahoma" w:hAnsi="Tahoma" w:cs="Tahoma"/>
          <w:color w:val="000000"/>
          <w:sz w:val="20"/>
          <w:szCs w:val="20"/>
        </w:rPr>
        <w:t xml:space="preserve">in the top ten </w:t>
      </w:r>
      <w:r w:rsidRPr="00795AB4">
        <w:rPr>
          <w:rFonts w:ascii="Tahoma" w:hAnsi="Tahoma" w:cs="Tahoma"/>
          <w:color w:val="000000"/>
          <w:sz w:val="20"/>
          <w:szCs w:val="20"/>
        </w:rPr>
        <w:t xml:space="preserve">for healthcare and social organizations. The Peoria, Illinois-based integrated health system is </w:t>
      </w:r>
      <w:r w:rsidR="00306162" w:rsidRPr="00795AB4">
        <w:rPr>
          <w:rFonts w:ascii="Tahoma" w:hAnsi="Tahoma" w:cs="Tahoma"/>
          <w:color w:val="000000"/>
          <w:sz w:val="20"/>
          <w:szCs w:val="20"/>
        </w:rPr>
        <w:t>founded</w:t>
      </w:r>
      <w:r w:rsidRPr="00795AB4">
        <w:rPr>
          <w:rFonts w:ascii="Tahoma" w:hAnsi="Tahoma" w:cs="Tahoma"/>
          <w:color w:val="000000"/>
          <w:sz w:val="20"/>
          <w:szCs w:val="20"/>
        </w:rPr>
        <w:t xml:space="preserve"> by The Sisters of the Third Order of St. Francis. OSF employs</w:t>
      </w:r>
      <w:r w:rsidR="00D83E5C">
        <w:rPr>
          <w:rFonts w:ascii="Tahoma" w:hAnsi="Tahoma" w:cs="Tahoma"/>
          <w:color w:val="000000"/>
          <w:sz w:val="20"/>
          <w:szCs w:val="20"/>
        </w:rPr>
        <w:t xml:space="preserve"> nearly</w:t>
      </w:r>
      <w:r w:rsidRPr="00795AB4">
        <w:rPr>
          <w:rFonts w:ascii="Tahoma" w:hAnsi="Tahoma" w:cs="Tahoma"/>
          <w:color w:val="000000"/>
          <w:sz w:val="20"/>
          <w:szCs w:val="20"/>
        </w:rPr>
        <w:t xml:space="preserve"> 2</w:t>
      </w:r>
      <w:r w:rsidR="00E028F2" w:rsidRPr="00795AB4">
        <w:rPr>
          <w:rFonts w:ascii="Tahoma" w:hAnsi="Tahoma" w:cs="Tahoma"/>
          <w:color w:val="000000"/>
          <w:sz w:val="20"/>
          <w:szCs w:val="20"/>
        </w:rPr>
        <w:t>4</w:t>
      </w:r>
      <w:r w:rsidRPr="00795AB4">
        <w:rPr>
          <w:rFonts w:ascii="Tahoma" w:hAnsi="Tahoma" w:cs="Tahoma"/>
          <w:color w:val="000000"/>
          <w:sz w:val="20"/>
          <w:szCs w:val="20"/>
        </w:rPr>
        <w:t>,000 Mission Partners</w:t>
      </w:r>
      <w:r w:rsidR="00D83E5C">
        <w:rPr>
          <w:rFonts w:ascii="Tahoma" w:hAnsi="Tahoma" w:cs="Tahoma"/>
          <w:color w:val="000000"/>
          <w:sz w:val="20"/>
          <w:szCs w:val="20"/>
        </w:rPr>
        <w:t xml:space="preserve"> (employees)</w:t>
      </w:r>
      <w:r w:rsidRPr="00795AB4">
        <w:rPr>
          <w:rFonts w:ascii="Tahoma" w:hAnsi="Tahoma" w:cs="Tahoma"/>
          <w:color w:val="000000"/>
          <w:sz w:val="20"/>
          <w:szCs w:val="20"/>
        </w:rPr>
        <w:t xml:space="preserve"> in 150</w:t>
      </w:r>
      <w:r w:rsidR="00D83E5C">
        <w:rPr>
          <w:rFonts w:ascii="Tahoma" w:hAnsi="Tahoma" w:cs="Tahoma"/>
          <w:color w:val="000000"/>
          <w:sz w:val="20"/>
          <w:szCs w:val="20"/>
        </w:rPr>
        <w:t>+</w:t>
      </w:r>
      <w:r w:rsidRPr="00795AB4">
        <w:rPr>
          <w:rFonts w:ascii="Tahoma" w:hAnsi="Tahoma" w:cs="Tahoma"/>
          <w:color w:val="000000"/>
          <w:sz w:val="20"/>
          <w:szCs w:val="20"/>
        </w:rPr>
        <w:t xml:space="preserve"> locations, including 1</w:t>
      </w:r>
      <w:r w:rsidR="00E21BE2" w:rsidRPr="00795AB4">
        <w:rPr>
          <w:rFonts w:ascii="Tahoma" w:hAnsi="Tahoma" w:cs="Tahoma"/>
          <w:color w:val="000000"/>
          <w:sz w:val="20"/>
          <w:szCs w:val="20"/>
        </w:rPr>
        <w:t>6</w:t>
      </w:r>
      <w:r w:rsidRPr="00795AB4">
        <w:rPr>
          <w:rFonts w:ascii="Tahoma" w:hAnsi="Tahoma" w:cs="Tahoma"/>
          <w:color w:val="000000"/>
          <w:sz w:val="20"/>
          <w:szCs w:val="20"/>
        </w:rPr>
        <w:t xml:space="preserve"> hospitals throughout Illinois and Michigan.</w:t>
      </w:r>
    </w:p>
    <w:p w14:paraId="5C659EA6" w14:textId="77777777" w:rsidR="00A076CE" w:rsidRPr="00795AB4" w:rsidRDefault="00A076CE" w:rsidP="00A076CE">
      <w:pPr>
        <w:rPr>
          <w:rFonts w:ascii="Tahoma" w:hAnsi="Tahoma" w:cs="Tahoma"/>
          <w:color w:val="000000"/>
          <w:sz w:val="20"/>
          <w:szCs w:val="20"/>
        </w:rPr>
      </w:pPr>
    </w:p>
    <w:p w14:paraId="48207644" w14:textId="58B5601A" w:rsidR="00A076CE" w:rsidRPr="00795AB4" w:rsidRDefault="00A076CE" w:rsidP="00A076CE">
      <w:pPr>
        <w:rPr>
          <w:rFonts w:ascii="Tahoma" w:hAnsi="Tahoma" w:cs="Tahoma"/>
          <w:color w:val="000000"/>
          <w:sz w:val="20"/>
          <w:szCs w:val="20"/>
        </w:rPr>
      </w:pPr>
      <w:r w:rsidRPr="00795AB4">
        <w:rPr>
          <w:rFonts w:ascii="Tahoma" w:hAnsi="Tahoma" w:cs="Tahoma"/>
          <w:color w:val="000000"/>
          <w:sz w:val="20"/>
          <w:szCs w:val="20"/>
        </w:rPr>
        <w:t xml:space="preserve">“We can only deliver on our Mission to serve persons with the greatest care and love if we attract and retain the best, most committed Mission Partners to meet the needs of our patients. To accomplish this, we </w:t>
      </w:r>
      <w:r w:rsidR="0018005F" w:rsidRPr="00795AB4">
        <w:rPr>
          <w:rFonts w:ascii="Tahoma" w:hAnsi="Tahoma" w:cs="Tahoma"/>
          <w:color w:val="000000"/>
          <w:sz w:val="20"/>
          <w:szCs w:val="20"/>
        </w:rPr>
        <w:t xml:space="preserve">continue </w:t>
      </w:r>
      <w:r w:rsidRPr="00795AB4">
        <w:rPr>
          <w:rFonts w:ascii="Tahoma" w:hAnsi="Tahoma" w:cs="Tahoma"/>
          <w:color w:val="000000"/>
          <w:sz w:val="20"/>
          <w:szCs w:val="20"/>
        </w:rPr>
        <w:t>to</w:t>
      </w:r>
      <w:r w:rsidR="0081728D" w:rsidRPr="00795AB4">
        <w:rPr>
          <w:rFonts w:ascii="Tahoma" w:hAnsi="Tahoma" w:cs="Tahoma"/>
          <w:color w:val="000000"/>
          <w:sz w:val="20"/>
          <w:szCs w:val="20"/>
        </w:rPr>
        <w:t xml:space="preserve"> focus considerable time, energy and resources on</w:t>
      </w:r>
      <w:r w:rsidRPr="00795AB4">
        <w:rPr>
          <w:rFonts w:ascii="Tahoma" w:hAnsi="Tahoma" w:cs="Tahoma"/>
          <w:color w:val="000000"/>
          <w:sz w:val="20"/>
          <w:szCs w:val="20"/>
        </w:rPr>
        <w:t xml:space="preserve"> one of our goals which is to be </w:t>
      </w:r>
      <w:r w:rsidR="00D83E5C">
        <w:rPr>
          <w:rFonts w:ascii="Tahoma" w:hAnsi="Tahoma" w:cs="Tahoma"/>
          <w:color w:val="000000"/>
          <w:sz w:val="20"/>
          <w:szCs w:val="20"/>
        </w:rPr>
        <w:t xml:space="preserve">an </w:t>
      </w:r>
      <w:r w:rsidRPr="00795AB4">
        <w:rPr>
          <w:rFonts w:ascii="Tahoma" w:hAnsi="Tahoma" w:cs="Tahoma"/>
          <w:color w:val="000000"/>
          <w:sz w:val="20"/>
          <w:szCs w:val="20"/>
        </w:rPr>
        <w:t>Employer of Choice,” said Bob Sehring, CEO, OSF HealthCare. “Receiving this recognition for the sixth year in a row reinforces the great work being done across our Ministry in engaging, attracting, recruiting, and retaining those committed to our Mission.”</w:t>
      </w:r>
    </w:p>
    <w:p w14:paraId="3D18C0FE" w14:textId="77777777" w:rsidR="00A076CE" w:rsidRPr="00795AB4" w:rsidRDefault="00A076CE" w:rsidP="00A076CE">
      <w:pPr>
        <w:rPr>
          <w:rFonts w:ascii="Tahoma" w:hAnsi="Tahoma" w:cs="Tahoma"/>
          <w:sz w:val="20"/>
          <w:szCs w:val="20"/>
        </w:rPr>
      </w:pPr>
    </w:p>
    <w:p w14:paraId="01815E73" w14:textId="5D818FC4" w:rsidR="00E21BE2" w:rsidRPr="00795AB4" w:rsidRDefault="00A076CE" w:rsidP="00E21BE2">
      <w:pPr>
        <w:rPr>
          <w:rFonts w:ascii="Tahoma" w:hAnsi="Tahoma" w:cs="Tahoma"/>
          <w:sz w:val="20"/>
          <w:szCs w:val="20"/>
        </w:rPr>
      </w:pPr>
      <w:r w:rsidRPr="00795AB4">
        <w:rPr>
          <w:rFonts w:ascii="Tahoma" w:hAnsi="Tahoma" w:cs="Tahoma"/>
          <w:b/>
          <w:bCs/>
          <w:sz w:val="20"/>
          <w:szCs w:val="20"/>
        </w:rPr>
        <w:t>America's Best Employers by State 2024</w:t>
      </w:r>
      <w:r w:rsidRPr="00795AB4">
        <w:rPr>
          <w:rFonts w:ascii="Tahoma" w:hAnsi="Tahoma" w:cs="Tahoma"/>
          <w:sz w:val="20"/>
          <w:szCs w:val="20"/>
        </w:rPr>
        <w:t xml:space="preserve"> were based on 4.4 million employer recommendations from employees working for companies with more than 500 employees in the United States. </w:t>
      </w:r>
      <w:r w:rsidR="00E21BE2" w:rsidRPr="00795AB4">
        <w:rPr>
          <w:rFonts w:ascii="Tahoma" w:hAnsi="Tahoma" w:cs="Tahoma"/>
          <w:sz w:val="20"/>
          <w:szCs w:val="20"/>
        </w:rPr>
        <w:t xml:space="preserve">The recommended </w:t>
      </w:r>
      <w:proofErr w:type="gramStart"/>
      <w:r w:rsidR="00E21BE2" w:rsidRPr="00795AB4">
        <w:rPr>
          <w:rFonts w:ascii="Tahoma" w:hAnsi="Tahoma" w:cs="Tahoma"/>
          <w:sz w:val="20"/>
          <w:szCs w:val="20"/>
        </w:rPr>
        <w:t>employers</w:t>
      </w:r>
      <w:proofErr w:type="gramEnd"/>
      <w:r w:rsidR="00E21BE2" w:rsidRPr="00795AB4">
        <w:rPr>
          <w:rFonts w:ascii="Tahoma" w:hAnsi="Tahoma" w:cs="Tahoma"/>
          <w:sz w:val="20"/>
          <w:szCs w:val="20"/>
        </w:rPr>
        <w:t xml:space="preserve"> were from all industry sectors. Employers with operations in more than one state were ranked in multiple states.</w:t>
      </w:r>
    </w:p>
    <w:p w14:paraId="5BD21884" w14:textId="77777777" w:rsidR="00E21BE2" w:rsidRPr="00795AB4" w:rsidRDefault="00E21BE2" w:rsidP="00E21BE2">
      <w:pPr>
        <w:rPr>
          <w:rFonts w:ascii="Tahoma" w:hAnsi="Tahoma" w:cs="Tahoma"/>
          <w:sz w:val="20"/>
          <w:szCs w:val="20"/>
        </w:rPr>
      </w:pPr>
    </w:p>
    <w:p w14:paraId="5B111D9B" w14:textId="4FCBC5FC" w:rsidR="00E21BE2" w:rsidRPr="00795AB4" w:rsidRDefault="00E21BE2" w:rsidP="00E21BE2">
      <w:pPr>
        <w:rPr>
          <w:rFonts w:ascii="Tahoma" w:hAnsi="Tahoma" w:cs="Tahoma"/>
          <w:sz w:val="20"/>
          <w:szCs w:val="20"/>
        </w:rPr>
      </w:pPr>
      <w:r w:rsidRPr="00795AB4">
        <w:rPr>
          <w:rFonts w:ascii="Tahoma" w:hAnsi="Tahoma" w:cs="Tahoma"/>
          <w:sz w:val="20"/>
          <w:szCs w:val="20"/>
        </w:rPr>
        <w:t>The evaluation was made on a state-by-state basis and is based on two distinct criteria:</w:t>
      </w:r>
    </w:p>
    <w:p w14:paraId="122CFE49" w14:textId="77777777" w:rsidR="00E21BE2" w:rsidRPr="00795AB4" w:rsidRDefault="00E21BE2" w:rsidP="00E21BE2">
      <w:pPr>
        <w:rPr>
          <w:rFonts w:ascii="Tahoma" w:hAnsi="Tahoma" w:cs="Tahoma"/>
          <w:sz w:val="20"/>
          <w:szCs w:val="20"/>
        </w:rPr>
      </w:pPr>
    </w:p>
    <w:p w14:paraId="39CB85EA" w14:textId="77777777" w:rsidR="00E21BE2" w:rsidRPr="00795AB4" w:rsidRDefault="00E21BE2" w:rsidP="00E21BE2">
      <w:pPr>
        <w:numPr>
          <w:ilvl w:val="0"/>
          <w:numId w:val="5"/>
        </w:numPr>
        <w:rPr>
          <w:rFonts w:ascii="Tahoma" w:hAnsi="Tahoma" w:cs="Tahoma"/>
          <w:sz w:val="20"/>
          <w:szCs w:val="20"/>
        </w:rPr>
      </w:pPr>
      <w:r w:rsidRPr="00795AB4">
        <w:rPr>
          <w:rFonts w:ascii="Tahoma" w:hAnsi="Tahoma" w:cs="Tahoma"/>
          <w:b/>
          <w:bCs/>
          <w:sz w:val="20"/>
          <w:szCs w:val="20"/>
          <w:u w:val="single"/>
        </w:rPr>
        <w:t>Personal Evaluations:</w:t>
      </w:r>
      <w:r w:rsidRPr="00795AB4">
        <w:rPr>
          <w:rFonts w:ascii="Tahoma" w:hAnsi="Tahoma" w:cs="Tahoma"/>
          <w:sz w:val="20"/>
          <w:szCs w:val="20"/>
        </w:rPr>
        <w:t> Employees' willingness to recommend their own employers to friends and family.</w:t>
      </w:r>
    </w:p>
    <w:p w14:paraId="4FDD34BA" w14:textId="77777777" w:rsidR="00E21BE2" w:rsidRPr="00795AB4" w:rsidRDefault="00E21BE2" w:rsidP="00E21BE2">
      <w:pPr>
        <w:numPr>
          <w:ilvl w:val="0"/>
          <w:numId w:val="6"/>
        </w:numPr>
        <w:rPr>
          <w:rFonts w:ascii="Tahoma" w:hAnsi="Tahoma" w:cs="Tahoma"/>
          <w:sz w:val="20"/>
          <w:szCs w:val="20"/>
        </w:rPr>
      </w:pPr>
      <w:r w:rsidRPr="00795AB4">
        <w:rPr>
          <w:rFonts w:ascii="Tahoma" w:hAnsi="Tahoma" w:cs="Tahoma"/>
          <w:b/>
          <w:bCs/>
          <w:sz w:val="20"/>
          <w:szCs w:val="20"/>
          <w:u w:val="single"/>
        </w:rPr>
        <w:t>Public Evaluations:</w:t>
      </w:r>
      <w:r w:rsidRPr="00795AB4">
        <w:rPr>
          <w:rFonts w:ascii="Tahoma" w:hAnsi="Tahoma" w:cs="Tahoma"/>
          <w:sz w:val="20"/>
          <w:szCs w:val="20"/>
        </w:rPr>
        <w:t> Recommendations from friends and family members of employees, or members of the public who work in the same industry.</w:t>
      </w:r>
    </w:p>
    <w:p w14:paraId="0BD42DB2" w14:textId="77777777" w:rsidR="00A076CE" w:rsidRPr="00795AB4" w:rsidRDefault="00A076CE" w:rsidP="00A076CE">
      <w:pPr>
        <w:rPr>
          <w:rFonts w:ascii="Tahoma" w:hAnsi="Tahoma" w:cs="Tahoma"/>
          <w:sz w:val="20"/>
          <w:szCs w:val="20"/>
        </w:rPr>
      </w:pPr>
    </w:p>
    <w:p w14:paraId="27023535" w14:textId="1CC68E90" w:rsidR="00E21BE2" w:rsidRPr="00795AB4" w:rsidRDefault="00E21BE2" w:rsidP="00A076CE">
      <w:pPr>
        <w:rPr>
          <w:rFonts w:ascii="Tahoma" w:hAnsi="Tahoma" w:cs="Tahoma"/>
          <w:sz w:val="20"/>
          <w:szCs w:val="20"/>
        </w:rPr>
      </w:pPr>
      <w:r w:rsidRPr="00795AB4">
        <w:rPr>
          <w:rFonts w:ascii="Tahoma" w:hAnsi="Tahoma" w:cs="Tahoma"/>
          <w:sz w:val="20"/>
          <w:szCs w:val="20"/>
        </w:rPr>
        <w:t xml:space="preserve">This recognition reinforces the commitment by OSF Mission Partners and leadership to provide an exceptional workplace environment and employment opportunities. </w:t>
      </w:r>
    </w:p>
    <w:p w14:paraId="51722ADC" w14:textId="77777777" w:rsidR="00E21BE2" w:rsidRPr="00795AB4" w:rsidRDefault="00E21BE2" w:rsidP="00A076CE">
      <w:pPr>
        <w:rPr>
          <w:rFonts w:ascii="Tahoma" w:hAnsi="Tahoma" w:cs="Tahoma"/>
          <w:sz w:val="20"/>
          <w:szCs w:val="20"/>
        </w:rPr>
      </w:pPr>
    </w:p>
    <w:p w14:paraId="316A59EE" w14:textId="3610DE47" w:rsidR="00A076CE" w:rsidRDefault="00D83E5C" w:rsidP="00A076CE">
      <w:pPr>
        <w:rPr>
          <w:rFonts w:ascii="Tahoma" w:hAnsi="Tahoma" w:cs="Tahoma"/>
          <w:sz w:val="20"/>
          <w:szCs w:val="20"/>
        </w:rPr>
      </w:pPr>
      <w:r>
        <w:rPr>
          <w:rFonts w:ascii="Tahoma" w:hAnsi="Tahoma" w:cs="Tahoma"/>
          <w:sz w:val="20"/>
          <w:szCs w:val="20"/>
        </w:rPr>
        <w:t xml:space="preserve">Find the </w:t>
      </w:r>
      <w:r w:rsidR="00A076CE" w:rsidRPr="00795AB4">
        <w:rPr>
          <w:rFonts w:ascii="Tahoma" w:hAnsi="Tahoma" w:cs="Tahoma"/>
          <w:sz w:val="20"/>
          <w:szCs w:val="20"/>
        </w:rPr>
        <w:t>complete </w:t>
      </w:r>
      <w:r w:rsidR="00A076CE" w:rsidRPr="00795AB4">
        <w:rPr>
          <w:rFonts w:ascii="Tahoma" w:hAnsi="Tahoma" w:cs="Tahoma"/>
          <w:i/>
          <w:iCs/>
          <w:sz w:val="20"/>
          <w:szCs w:val="20"/>
        </w:rPr>
        <w:t>Forbes </w:t>
      </w:r>
      <w:r w:rsidR="00A076CE" w:rsidRPr="00795AB4">
        <w:rPr>
          <w:rFonts w:ascii="Tahoma" w:hAnsi="Tahoma" w:cs="Tahoma"/>
          <w:sz w:val="20"/>
          <w:szCs w:val="20"/>
        </w:rPr>
        <w:t xml:space="preserve">list </w:t>
      </w:r>
      <w:hyperlink r:id="rId10" w:history="1">
        <w:r w:rsidR="00E21BE2" w:rsidRPr="00D83E5C">
          <w:rPr>
            <w:rStyle w:val="Hyperlink"/>
            <w:rFonts w:ascii="Tahoma" w:hAnsi="Tahoma" w:cs="Tahoma"/>
            <w:sz w:val="20"/>
            <w:szCs w:val="20"/>
          </w:rPr>
          <w:t>here</w:t>
        </w:r>
      </w:hyperlink>
      <w:r w:rsidR="00A076CE" w:rsidRPr="00795AB4">
        <w:rPr>
          <w:rFonts w:ascii="Tahoma" w:hAnsi="Tahoma" w:cs="Tahoma"/>
          <w:sz w:val="20"/>
          <w:szCs w:val="20"/>
        </w:rPr>
        <w:t>.</w:t>
      </w:r>
    </w:p>
    <w:p w14:paraId="337F3E2B" w14:textId="77777777" w:rsidR="00795AB4" w:rsidRDefault="00795AB4" w:rsidP="00A076CE">
      <w:pPr>
        <w:rPr>
          <w:rFonts w:ascii="Tahoma" w:hAnsi="Tahoma" w:cs="Tahoma"/>
          <w:sz w:val="20"/>
          <w:szCs w:val="20"/>
        </w:rPr>
      </w:pPr>
    </w:p>
    <w:p w14:paraId="6DE54513" w14:textId="77777777" w:rsidR="00795AB4" w:rsidRDefault="00795AB4" w:rsidP="00A076CE">
      <w:pPr>
        <w:rPr>
          <w:rFonts w:ascii="Tahoma" w:hAnsi="Tahoma" w:cs="Tahoma"/>
          <w:sz w:val="20"/>
          <w:szCs w:val="20"/>
        </w:rPr>
      </w:pPr>
    </w:p>
    <w:p w14:paraId="4F567E13" w14:textId="3A23F9ED" w:rsidR="00795AB4" w:rsidRDefault="00795AB4" w:rsidP="00795AB4">
      <w:pPr>
        <w:jc w:val="center"/>
        <w:rPr>
          <w:rFonts w:ascii="Tahoma" w:hAnsi="Tahoma" w:cs="Tahoma"/>
          <w:sz w:val="20"/>
          <w:szCs w:val="20"/>
        </w:rPr>
      </w:pPr>
      <w:r>
        <w:rPr>
          <w:rFonts w:ascii="Tahoma" w:hAnsi="Tahoma" w:cs="Tahoma"/>
          <w:sz w:val="20"/>
          <w:szCs w:val="20"/>
        </w:rPr>
        <w:t>-30-</w:t>
      </w:r>
    </w:p>
    <w:p w14:paraId="246AC0F5" w14:textId="77777777" w:rsidR="00795AB4" w:rsidRPr="00795AB4" w:rsidRDefault="00795AB4" w:rsidP="00795AB4">
      <w:pPr>
        <w:jc w:val="center"/>
        <w:rPr>
          <w:rFonts w:ascii="Tahoma" w:hAnsi="Tahoma" w:cs="Tahoma"/>
          <w:sz w:val="20"/>
          <w:szCs w:val="20"/>
        </w:rPr>
      </w:pPr>
    </w:p>
    <w:p w14:paraId="0C58F4B7" w14:textId="77777777" w:rsidR="00A076CE" w:rsidRPr="00795AB4" w:rsidRDefault="00A076CE" w:rsidP="00A076CE">
      <w:pPr>
        <w:rPr>
          <w:rFonts w:ascii="Tahoma" w:hAnsi="Tahoma" w:cs="Tahoma"/>
          <w:sz w:val="20"/>
          <w:szCs w:val="20"/>
        </w:rPr>
      </w:pPr>
    </w:p>
    <w:p w14:paraId="7B71688F" w14:textId="3BA2BB15" w:rsidR="00E21BE2" w:rsidRPr="00795AB4" w:rsidRDefault="00E21BE2" w:rsidP="00A076CE">
      <w:pPr>
        <w:rPr>
          <w:rFonts w:ascii="Tahoma" w:hAnsi="Tahoma" w:cs="Tahoma"/>
          <w:sz w:val="18"/>
          <w:szCs w:val="18"/>
        </w:rPr>
      </w:pPr>
      <w:r w:rsidRPr="00795AB4">
        <w:rPr>
          <w:rFonts w:ascii="Tahoma" w:hAnsi="Tahoma" w:cs="Tahoma"/>
          <w:b/>
          <w:bCs/>
          <w:sz w:val="18"/>
          <w:szCs w:val="18"/>
        </w:rPr>
        <w:t>OSF HealthCare</w:t>
      </w:r>
      <w:r w:rsidRPr="00795AB4">
        <w:rPr>
          <w:rFonts w:ascii="Tahoma" w:hAnsi="Tahoma" w:cs="Tahoma"/>
          <w:sz w:val="18"/>
          <w:szCs w:val="18"/>
        </w:rPr>
        <w:t xml:space="preserve"> is an integrated health system founded by The Sisters of the Third Order of St. Francis. Headquartered in Peoria, Illinois, OSF HealthCare has 16 hospitals – 10 acute care, five critical access, 1 transitional care - with 2,131 licensed beds throughout Illinois and Michigan. OSF employs nearly 24,000 Mission Partners across 150+ locations; has two colleges of nursing; operates OSF Home Care Services, an extensive network of home health and hospice services; owns </w:t>
      </w:r>
      <w:proofErr w:type="spellStart"/>
      <w:r w:rsidRPr="00795AB4">
        <w:rPr>
          <w:rFonts w:ascii="Tahoma" w:hAnsi="Tahoma" w:cs="Tahoma"/>
          <w:sz w:val="18"/>
          <w:szCs w:val="18"/>
        </w:rPr>
        <w:t>Pointcore</w:t>
      </w:r>
      <w:proofErr w:type="spellEnd"/>
      <w:r w:rsidRPr="00795AB4">
        <w:rPr>
          <w:rFonts w:ascii="Tahoma" w:hAnsi="Tahoma" w:cs="Tahoma"/>
          <w:sz w:val="18"/>
          <w:szCs w:val="18"/>
        </w:rPr>
        <w:t xml:space="preserve">, Inc., comprised of health care-related businesses; OSF HealthCare Foundation, the philanthropic arm for the organization; and OSF Ventures, which provides investment capital for promising health care innovation startups. In 2020, OSF </w:t>
      </w:r>
      <w:proofErr w:type="spellStart"/>
      <w:r w:rsidRPr="00795AB4">
        <w:rPr>
          <w:rFonts w:ascii="Tahoma" w:hAnsi="Tahoma" w:cs="Tahoma"/>
          <w:sz w:val="18"/>
          <w:szCs w:val="18"/>
        </w:rPr>
        <w:t>OnCall</w:t>
      </w:r>
      <w:proofErr w:type="spellEnd"/>
      <w:r w:rsidRPr="00795AB4">
        <w:rPr>
          <w:rFonts w:ascii="Tahoma" w:hAnsi="Tahoma" w:cs="Tahoma"/>
          <w:sz w:val="18"/>
          <w:szCs w:val="18"/>
        </w:rPr>
        <w:t xml:space="preserve"> was established, a digital health operating unit, including a hospital-at-home. OSF </w:t>
      </w:r>
      <w:proofErr w:type="spellStart"/>
      <w:r w:rsidRPr="00795AB4">
        <w:rPr>
          <w:rFonts w:ascii="Tahoma" w:hAnsi="Tahoma" w:cs="Tahoma"/>
          <w:sz w:val="18"/>
          <w:szCs w:val="18"/>
        </w:rPr>
        <w:t>OnCall</w:t>
      </w:r>
      <w:proofErr w:type="spellEnd"/>
      <w:r w:rsidRPr="00795AB4">
        <w:rPr>
          <w:rFonts w:ascii="Tahoma" w:hAnsi="Tahoma" w:cs="Tahoma"/>
          <w:sz w:val="18"/>
          <w:szCs w:val="18"/>
        </w:rPr>
        <w:t xml:space="preserve"> delivers care and services when, where and how patients prefer to receive them. OSF HealthCare has been recognized by </w:t>
      </w:r>
      <w:r w:rsidRPr="00795AB4">
        <w:rPr>
          <w:rFonts w:ascii="Tahoma" w:hAnsi="Tahoma" w:cs="Tahoma"/>
          <w:i/>
          <w:iCs/>
          <w:sz w:val="18"/>
          <w:szCs w:val="18"/>
        </w:rPr>
        <w:t>Fortune </w:t>
      </w:r>
      <w:r w:rsidRPr="00795AB4">
        <w:rPr>
          <w:rFonts w:ascii="Tahoma" w:hAnsi="Tahoma" w:cs="Tahoma"/>
          <w:sz w:val="18"/>
          <w:szCs w:val="18"/>
        </w:rPr>
        <w:t>as one of the most innovative companies in the country. More at </w:t>
      </w:r>
      <w:hyperlink r:id="rId11" w:tgtFrame="_blank" w:history="1">
        <w:r w:rsidRPr="00795AB4">
          <w:rPr>
            <w:rStyle w:val="Hyperlink"/>
            <w:rFonts w:ascii="Tahoma" w:hAnsi="Tahoma" w:cs="Tahoma"/>
            <w:sz w:val="18"/>
            <w:szCs w:val="18"/>
          </w:rPr>
          <w:t>osfhealthcare.org/</w:t>
        </w:r>
      </w:hyperlink>
      <w:r w:rsidRPr="00795AB4">
        <w:rPr>
          <w:rFonts w:ascii="Tahoma" w:hAnsi="Tahoma" w:cs="Tahoma"/>
          <w:sz w:val="18"/>
          <w:szCs w:val="18"/>
        </w:rPr>
        <w:t>. </w:t>
      </w:r>
    </w:p>
    <w:p w14:paraId="25403B36" w14:textId="77777777" w:rsidR="00E21BE2" w:rsidRPr="00795AB4" w:rsidRDefault="00E21BE2" w:rsidP="00A076CE">
      <w:pPr>
        <w:rPr>
          <w:sz w:val="20"/>
          <w:szCs w:val="20"/>
        </w:rPr>
      </w:pPr>
    </w:p>
    <w:sectPr w:rsidR="00E21BE2" w:rsidRPr="00795AB4" w:rsidSect="00795AB4">
      <w:pgSz w:w="12240" w:h="15840" w:code="1"/>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054A4"/>
    <w:multiLevelType w:val="multilevel"/>
    <w:tmpl w:val="C6EAB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3860B0"/>
    <w:multiLevelType w:val="multilevel"/>
    <w:tmpl w:val="1980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64619E"/>
    <w:multiLevelType w:val="multilevel"/>
    <w:tmpl w:val="60B22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7C0721"/>
    <w:multiLevelType w:val="multilevel"/>
    <w:tmpl w:val="5104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9A6FAB"/>
    <w:multiLevelType w:val="multilevel"/>
    <w:tmpl w:val="9232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C994035"/>
    <w:multiLevelType w:val="multilevel"/>
    <w:tmpl w:val="CE3EC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61824611">
    <w:abstractNumId w:val="5"/>
  </w:num>
  <w:num w:numId="2" w16cid:durableId="1693993128">
    <w:abstractNumId w:val="4"/>
  </w:num>
  <w:num w:numId="3" w16cid:durableId="622273632">
    <w:abstractNumId w:val="3"/>
  </w:num>
  <w:num w:numId="4" w16cid:durableId="1759404762">
    <w:abstractNumId w:val="0"/>
  </w:num>
  <w:num w:numId="5" w16cid:durableId="630213254">
    <w:abstractNumId w:val="2"/>
  </w:num>
  <w:num w:numId="6" w16cid:durableId="999887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CE"/>
    <w:rsid w:val="00043C33"/>
    <w:rsid w:val="00137A77"/>
    <w:rsid w:val="0018005F"/>
    <w:rsid w:val="00191036"/>
    <w:rsid w:val="002417E5"/>
    <w:rsid w:val="00306162"/>
    <w:rsid w:val="003B5E63"/>
    <w:rsid w:val="003D17EE"/>
    <w:rsid w:val="004C3584"/>
    <w:rsid w:val="00571DEA"/>
    <w:rsid w:val="005A44ED"/>
    <w:rsid w:val="005E045C"/>
    <w:rsid w:val="00663B80"/>
    <w:rsid w:val="0074219F"/>
    <w:rsid w:val="00795AB4"/>
    <w:rsid w:val="0081728D"/>
    <w:rsid w:val="00840E91"/>
    <w:rsid w:val="009051F7"/>
    <w:rsid w:val="00A076CE"/>
    <w:rsid w:val="00AB31C0"/>
    <w:rsid w:val="00CB0D9F"/>
    <w:rsid w:val="00CB7283"/>
    <w:rsid w:val="00D83E5C"/>
    <w:rsid w:val="00DB3202"/>
    <w:rsid w:val="00E028F2"/>
    <w:rsid w:val="00E10E31"/>
    <w:rsid w:val="00E21BE2"/>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63E6"/>
  <w15:chartTrackingRefBased/>
  <w15:docId w15:val="{D0B24FBC-84C5-42C0-BF44-FD25B4D3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A076CE"/>
    <w:rPr>
      <w:color w:val="0000FF"/>
      <w:u w:val="single"/>
    </w:rPr>
  </w:style>
  <w:style w:type="paragraph" w:styleId="NormalWeb">
    <w:name w:val="Normal (Web)"/>
    <w:basedOn w:val="Normal"/>
    <w:uiPriority w:val="99"/>
    <w:semiHidden/>
    <w:unhideWhenUsed/>
    <w:rsid w:val="00A076CE"/>
    <w:rPr>
      <w:rFonts w:ascii="Times New Roman" w:hAnsi="Times New Roman" w:cs="Times New Roman"/>
      <w:sz w:val="24"/>
    </w:rPr>
  </w:style>
  <w:style w:type="character" w:styleId="UnresolvedMention">
    <w:name w:val="Unresolved Mention"/>
    <w:basedOn w:val="DefaultParagraphFont"/>
    <w:uiPriority w:val="99"/>
    <w:semiHidden/>
    <w:unhideWhenUsed/>
    <w:rsid w:val="00A07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868418">
      <w:bodyDiv w:val="1"/>
      <w:marLeft w:val="0"/>
      <w:marRight w:val="0"/>
      <w:marTop w:val="0"/>
      <w:marBottom w:val="0"/>
      <w:divBdr>
        <w:top w:val="none" w:sz="0" w:space="0" w:color="auto"/>
        <w:left w:val="none" w:sz="0" w:space="0" w:color="auto"/>
        <w:bottom w:val="none" w:sz="0" w:space="0" w:color="auto"/>
        <w:right w:val="none" w:sz="0" w:space="0" w:color="auto"/>
      </w:divBdr>
      <w:divsChild>
        <w:div w:id="1311834480">
          <w:marLeft w:val="0"/>
          <w:marRight w:val="0"/>
          <w:marTop w:val="0"/>
          <w:marBottom w:val="0"/>
          <w:divBdr>
            <w:top w:val="none" w:sz="0" w:space="0" w:color="auto"/>
            <w:left w:val="none" w:sz="0" w:space="0" w:color="auto"/>
            <w:bottom w:val="none" w:sz="0" w:space="0" w:color="auto"/>
            <w:right w:val="none" w:sz="0" w:space="0" w:color="auto"/>
          </w:divBdr>
        </w:div>
        <w:div w:id="1741319573">
          <w:marLeft w:val="0"/>
          <w:marRight w:val="0"/>
          <w:marTop w:val="0"/>
          <w:marBottom w:val="0"/>
          <w:divBdr>
            <w:top w:val="none" w:sz="0" w:space="0" w:color="auto"/>
            <w:left w:val="none" w:sz="0" w:space="0" w:color="auto"/>
            <w:bottom w:val="none" w:sz="0" w:space="0" w:color="auto"/>
            <w:right w:val="none" w:sz="0" w:space="0" w:color="auto"/>
          </w:divBdr>
        </w:div>
      </w:divsChild>
    </w:div>
    <w:div w:id="794907052">
      <w:bodyDiv w:val="1"/>
      <w:marLeft w:val="0"/>
      <w:marRight w:val="0"/>
      <w:marTop w:val="0"/>
      <w:marBottom w:val="0"/>
      <w:divBdr>
        <w:top w:val="none" w:sz="0" w:space="0" w:color="auto"/>
        <w:left w:val="none" w:sz="0" w:space="0" w:color="auto"/>
        <w:bottom w:val="none" w:sz="0" w:space="0" w:color="auto"/>
        <w:right w:val="none" w:sz="0" w:space="0" w:color="auto"/>
      </w:divBdr>
    </w:div>
    <w:div w:id="843594349">
      <w:bodyDiv w:val="1"/>
      <w:marLeft w:val="0"/>
      <w:marRight w:val="0"/>
      <w:marTop w:val="0"/>
      <w:marBottom w:val="0"/>
      <w:divBdr>
        <w:top w:val="none" w:sz="0" w:space="0" w:color="auto"/>
        <w:left w:val="none" w:sz="0" w:space="0" w:color="auto"/>
        <w:bottom w:val="none" w:sz="0" w:space="0" w:color="auto"/>
        <w:right w:val="none" w:sz="0" w:space="0" w:color="auto"/>
      </w:divBdr>
      <w:divsChild>
        <w:div w:id="485904966">
          <w:marLeft w:val="0"/>
          <w:marRight w:val="0"/>
          <w:marTop w:val="0"/>
          <w:marBottom w:val="0"/>
          <w:divBdr>
            <w:top w:val="none" w:sz="0" w:space="0" w:color="auto"/>
            <w:left w:val="none" w:sz="0" w:space="0" w:color="auto"/>
            <w:bottom w:val="none" w:sz="0" w:space="0" w:color="auto"/>
            <w:right w:val="none" w:sz="0" w:space="0" w:color="auto"/>
          </w:divBdr>
        </w:div>
        <w:div w:id="457065358">
          <w:marLeft w:val="0"/>
          <w:marRight w:val="0"/>
          <w:marTop w:val="0"/>
          <w:marBottom w:val="0"/>
          <w:divBdr>
            <w:top w:val="none" w:sz="0" w:space="0" w:color="auto"/>
            <w:left w:val="none" w:sz="0" w:space="0" w:color="auto"/>
            <w:bottom w:val="none" w:sz="0" w:space="0" w:color="auto"/>
            <w:right w:val="none" w:sz="0" w:space="0" w:color="auto"/>
          </w:divBdr>
        </w:div>
      </w:divsChild>
    </w:div>
    <w:div w:id="1008558192">
      <w:bodyDiv w:val="1"/>
      <w:marLeft w:val="0"/>
      <w:marRight w:val="0"/>
      <w:marTop w:val="0"/>
      <w:marBottom w:val="0"/>
      <w:divBdr>
        <w:top w:val="none" w:sz="0" w:space="0" w:color="auto"/>
        <w:left w:val="none" w:sz="0" w:space="0" w:color="auto"/>
        <w:bottom w:val="none" w:sz="0" w:space="0" w:color="auto"/>
        <w:right w:val="none" w:sz="0" w:space="0" w:color="auto"/>
      </w:divBdr>
    </w:div>
    <w:div w:id="1018582778">
      <w:bodyDiv w:val="1"/>
      <w:marLeft w:val="0"/>
      <w:marRight w:val="0"/>
      <w:marTop w:val="0"/>
      <w:marBottom w:val="0"/>
      <w:divBdr>
        <w:top w:val="none" w:sz="0" w:space="0" w:color="auto"/>
        <w:left w:val="none" w:sz="0" w:space="0" w:color="auto"/>
        <w:bottom w:val="none" w:sz="0" w:space="0" w:color="auto"/>
        <w:right w:val="none" w:sz="0" w:space="0" w:color="auto"/>
      </w:divBdr>
    </w:div>
    <w:div w:id="1036195210">
      <w:bodyDiv w:val="1"/>
      <w:marLeft w:val="0"/>
      <w:marRight w:val="0"/>
      <w:marTop w:val="0"/>
      <w:marBottom w:val="0"/>
      <w:divBdr>
        <w:top w:val="none" w:sz="0" w:space="0" w:color="auto"/>
        <w:left w:val="none" w:sz="0" w:space="0" w:color="auto"/>
        <w:bottom w:val="none" w:sz="0" w:space="0" w:color="auto"/>
        <w:right w:val="none" w:sz="0" w:space="0" w:color="auto"/>
      </w:divBdr>
      <w:divsChild>
        <w:div w:id="1459489708">
          <w:marLeft w:val="0"/>
          <w:marRight w:val="0"/>
          <w:marTop w:val="0"/>
          <w:marBottom w:val="0"/>
          <w:divBdr>
            <w:top w:val="none" w:sz="0" w:space="0" w:color="auto"/>
            <w:left w:val="none" w:sz="0" w:space="0" w:color="auto"/>
            <w:bottom w:val="none" w:sz="0" w:space="0" w:color="auto"/>
            <w:right w:val="none" w:sz="0" w:space="0" w:color="auto"/>
          </w:divBdr>
          <w:divsChild>
            <w:div w:id="63727522">
              <w:marLeft w:val="0"/>
              <w:marRight w:val="0"/>
              <w:marTop w:val="0"/>
              <w:marBottom w:val="0"/>
              <w:divBdr>
                <w:top w:val="none" w:sz="0" w:space="0" w:color="auto"/>
                <w:left w:val="none" w:sz="0" w:space="0" w:color="auto"/>
                <w:bottom w:val="none" w:sz="0" w:space="0" w:color="auto"/>
                <w:right w:val="none" w:sz="0" w:space="0" w:color="auto"/>
              </w:divBdr>
            </w:div>
          </w:divsChild>
        </w:div>
        <w:div w:id="669060884">
          <w:marLeft w:val="0"/>
          <w:marRight w:val="0"/>
          <w:marTop w:val="0"/>
          <w:marBottom w:val="0"/>
          <w:divBdr>
            <w:top w:val="none" w:sz="0" w:space="0" w:color="auto"/>
            <w:left w:val="none" w:sz="0" w:space="0" w:color="auto"/>
            <w:bottom w:val="none" w:sz="0" w:space="0" w:color="auto"/>
            <w:right w:val="none" w:sz="0" w:space="0" w:color="auto"/>
          </w:divBdr>
        </w:div>
        <w:div w:id="289282245">
          <w:marLeft w:val="0"/>
          <w:marRight w:val="0"/>
          <w:marTop w:val="0"/>
          <w:marBottom w:val="0"/>
          <w:divBdr>
            <w:top w:val="none" w:sz="0" w:space="0" w:color="auto"/>
            <w:left w:val="none" w:sz="0" w:space="0" w:color="auto"/>
            <w:bottom w:val="none" w:sz="0" w:space="0" w:color="auto"/>
            <w:right w:val="none" w:sz="0" w:space="0" w:color="auto"/>
          </w:divBdr>
        </w:div>
      </w:divsChild>
    </w:div>
    <w:div w:id="1138693994">
      <w:bodyDiv w:val="1"/>
      <w:marLeft w:val="0"/>
      <w:marRight w:val="0"/>
      <w:marTop w:val="0"/>
      <w:marBottom w:val="0"/>
      <w:divBdr>
        <w:top w:val="none" w:sz="0" w:space="0" w:color="auto"/>
        <w:left w:val="none" w:sz="0" w:space="0" w:color="auto"/>
        <w:bottom w:val="none" w:sz="0" w:space="0" w:color="auto"/>
        <w:right w:val="none" w:sz="0" w:space="0" w:color="auto"/>
      </w:divBdr>
    </w:div>
    <w:div w:id="1190266226">
      <w:bodyDiv w:val="1"/>
      <w:marLeft w:val="0"/>
      <w:marRight w:val="0"/>
      <w:marTop w:val="0"/>
      <w:marBottom w:val="0"/>
      <w:divBdr>
        <w:top w:val="none" w:sz="0" w:space="0" w:color="auto"/>
        <w:left w:val="none" w:sz="0" w:space="0" w:color="auto"/>
        <w:bottom w:val="none" w:sz="0" w:space="0" w:color="auto"/>
        <w:right w:val="none" w:sz="0" w:space="0" w:color="auto"/>
      </w:divBdr>
    </w:div>
    <w:div w:id="1316254105">
      <w:bodyDiv w:val="1"/>
      <w:marLeft w:val="0"/>
      <w:marRight w:val="0"/>
      <w:marTop w:val="0"/>
      <w:marBottom w:val="0"/>
      <w:divBdr>
        <w:top w:val="none" w:sz="0" w:space="0" w:color="auto"/>
        <w:left w:val="none" w:sz="0" w:space="0" w:color="auto"/>
        <w:bottom w:val="none" w:sz="0" w:space="0" w:color="auto"/>
        <w:right w:val="none" w:sz="0" w:space="0" w:color="auto"/>
      </w:divBdr>
      <w:divsChild>
        <w:div w:id="1366563568">
          <w:marLeft w:val="0"/>
          <w:marRight w:val="0"/>
          <w:marTop w:val="0"/>
          <w:marBottom w:val="0"/>
          <w:divBdr>
            <w:top w:val="none" w:sz="0" w:space="0" w:color="auto"/>
            <w:left w:val="none" w:sz="0" w:space="0" w:color="auto"/>
            <w:bottom w:val="none" w:sz="0" w:space="0" w:color="auto"/>
            <w:right w:val="none" w:sz="0" w:space="0" w:color="auto"/>
          </w:divBdr>
          <w:divsChild>
            <w:div w:id="77748339">
              <w:marLeft w:val="0"/>
              <w:marRight w:val="0"/>
              <w:marTop w:val="0"/>
              <w:marBottom w:val="0"/>
              <w:divBdr>
                <w:top w:val="none" w:sz="0" w:space="0" w:color="auto"/>
                <w:left w:val="none" w:sz="0" w:space="0" w:color="auto"/>
                <w:bottom w:val="none" w:sz="0" w:space="0" w:color="auto"/>
                <w:right w:val="none" w:sz="0" w:space="0" w:color="auto"/>
              </w:divBdr>
            </w:div>
          </w:divsChild>
        </w:div>
        <w:div w:id="182323827">
          <w:marLeft w:val="0"/>
          <w:marRight w:val="0"/>
          <w:marTop w:val="0"/>
          <w:marBottom w:val="0"/>
          <w:divBdr>
            <w:top w:val="none" w:sz="0" w:space="0" w:color="auto"/>
            <w:left w:val="none" w:sz="0" w:space="0" w:color="auto"/>
            <w:bottom w:val="none" w:sz="0" w:space="0" w:color="auto"/>
            <w:right w:val="none" w:sz="0" w:space="0" w:color="auto"/>
          </w:divBdr>
        </w:div>
        <w:div w:id="572085256">
          <w:marLeft w:val="0"/>
          <w:marRight w:val="0"/>
          <w:marTop w:val="0"/>
          <w:marBottom w:val="0"/>
          <w:divBdr>
            <w:top w:val="none" w:sz="0" w:space="0" w:color="auto"/>
            <w:left w:val="none" w:sz="0" w:space="0" w:color="auto"/>
            <w:bottom w:val="none" w:sz="0" w:space="0" w:color="auto"/>
            <w:right w:val="none" w:sz="0" w:space="0" w:color="auto"/>
          </w:divBdr>
        </w:div>
      </w:divsChild>
    </w:div>
    <w:div w:id="1548057676">
      <w:bodyDiv w:val="1"/>
      <w:marLeft w:val="0"/>
      <w:marRight w:val="0"/>
      <w:marTop w:val="0"/>
      <w:marBottom w:val="0"/>
      <w:divBdr>
        <w:top w:val="none" w:sz="0" w:space="0" w:color="auto"/>
        <w:left w:val="none" w:sz="0" w:space="0" w:color="auto"/>
        <w:bottom w:val="none" w:sz="0" w:space="0" w:color="auto"/>
        <w:right w:val="none" w:sz="0" w:space="0" w:color="auto"/>
      </w:divBdr>
    </w:div>
    <w:div w:id="1556962690">
      <w:bodyDiv w:val="1"/>
      <w:marLeft w:val="0"/>
      <w:marRight w:val="0"/>
      <w:marTop w:val="0"/>
      <w:marBottom w:val="0"/>
      <w:divBdr>
        <w:top w:val="none" w:sz="0" w:space="0" w:color="auto"/>
        <w:left w:val="none" w:sz="0" w:space="0" w:color="auto"/>
        <w:bottom w:val="none" w:sz="0" w:space="0" w:color="auto"/>
        <w:right w:val="none" w:sz="0" w:space="0" w:color="auto"/>
      </w:divBdr>
    </w:div>
    <w:div w:id="1705011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elli.j.dankoff@osfhealthcare.org" TargetMode="Externa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sfhealthcare.org/" TargetMode="External"/><Relationship Id="rId5" Type="http://schemas.openxmlformats.org/officeDocument/2006/relationships/settings" Target="settings.xml"/><Relationship Id="rId10" Type="http://schemas.openxmlformats.org/officeDocument/2006/relationships/hyperlink" Target="https://www.forbes.com/lists/best-employers-by-state/" TargetMode="External"/><Relationship Id="rId4" Type="http://schemas.openxmlformats.org/officeDocument/2006/relationships/styles" Target="styles.xml"/><Relationship Id="rId9" Type="http://schemas.openxmlformats.org/officeDocument/2006/relationships/hyperlink" Target="http://www.osfhealthcar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uaxiztt5.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uaxiztt5</Template>
  <TotalTime>129</TotalTime>
  <Pages>1</Pages>
  <Words>541</Words>
  <Characters>3086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Dankoff, Shelli J.</cp:lastModifiedBy>
  <cp:revision>2</cp:revision>
  <dcterms:created xsi:type="dcterms:W3CDTF">2024-08-20T15:31:00Z</dcterms:created>
  <dcterms:modified xsi:type="dcterms:W3CDTF">2024-08-20T15:31:00Z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