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14D1" w14:textId="77777777" w:rsidR="00A039D6" w:rsidRDefault="00A039D6" w:rsidP="00A039D6">
      <w:pPr>
        <w:pStyle w:val="NormalWeb"/>
        <w:jc w:val="center"/>
      </w:pPr>
      <w:r>
        <w:rPr>
          <w:noProof/>
        </w:rPr>
        <w:drawing>
          <wp:inline distT="0" distB="0" distL="0" distR="0" wp14:anchorId="05E74833" wp14:editId="14C991B0">
            <wp:extent cx="4171950" cy="1162050"/>
            <wp:effectExtent l="0" t="0" r="0" b="0"/>
            <wp:docPr id="83504739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4739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E89D1" w14:textId="6C7E3C74" w:rsidR="00A039D6" w:rsidRDefault="00A039D6" w:rsidP="00134D65">
      <w:pPr>
        <w:spacing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EB7943">
        <w:rPr>
          <w:rFonts w:ascii="Tahoma" w:hAnsi="Tahoma" w:cs="Tahoma"/>
          <w:b/>
          <w:bCs/>
          <w:sz w:val="32"/>
          <w:szCs w:val="32"/>
        </w:rPr>
        <w:t xml:space="preserve">OSF OnCall to </w:t>
      </w:r>
      <w:r>
        <w:rPr>
          <w:rFonts w:ascii="Tahoma" w:hAnsi="Tahoma" w:cs="Tahoma"/>
          <w:b/>
          <w:bCs/>
          <w:sz w:val="32"/>
          <w:szCs w:val="32"/>
        </w:rPr>
        <w:t xml:space="preserve">offer </w:t>
      </w:r>
      <w:r w:rsidR="006641AF">
        <w:rPr>
          <w:rFonts w:ascii="Tahoma" w:hAnsi="Tahoma" w:cs="Tahoma"/>
          <w:b/>
          <w:bCs/>
          <w:sz w:val="32"/>
          <w:szCs w:val="32"/>
        </w:rPr>
        <w:t xml:space="preserve">enhanced </w:t>
      </w:r>
      <w:r>
        <w:rPr>
          <w:rFonts w:ascii="Tahoma" w:hAnsi="Tahoma" w:cs="Tahoma"/>
          <w:b/>
          <w:bCs/>
          <w:sz w:val="32"/>
          <w:szCs w:val="32"/>
        </w:rPr>
        <w:t xml:space="preserve">obstetric care </w:t>
      </w:r>
    </w:p>
    <w:p w14:paraId="1C3B18C6" w14:textId="3B85A477" w:rsidR="006641AF" w:rsidRDefault="00A039D6" w:rsidP="00134D65">
      <w:pPr>
        <w:spacing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in </w:t>
      </w:r>
      <w:r w:rsidR="00884A3C">
        <w:rPr>
          <w:rFonts w:ascii="Tahoma" w:hAnsi="Tahoma" w:cs="Tahoma"/>
          <w:b/>
          <w:bCs/>
          <w:sz w:val="32"/>
          <w:szCs w:val="32"/>
        </w:rPr>
        <w:t xml:space="preserve">Illinois’ </w:t>
      </w:r>
      <w:r>
        <w:rPr>
          <w:rFonts w:ascii="Tahoma" w:hAnsi="Tahoma" w:cs="Tahoma"/>
          <w:b/>
          <w:bCs/>
          <w:sz w:val="32"/>
          <w:szCs w:val="32"/>
        </w:rPr>
        <w:t>I-80 region</w:t>
      </w:r>
    </w:p>
    <w:p w14:paraId="25878832" w14:textId="55136C1D" w:rsidR="00A039D6" w:rsidRPr="00B61684" w:rsidRDefault="00A039D6" w:rsidP="00134D65">
      <w:pPr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F98B9FD" w14:textId="77777777" w:rsidR="00A039D6" w:rsidRPr="00B61684" w:rsidRDefault="00A039D6" w:rsidP="00A039D6">
      <w:pPr>
        <w:rPr>
          <w:rFonts w:ascii="Tahoma" w:hAnsi="Tahoma" w:cs="Tahoma"/>
          <w:b/>
          <w:bCs/>
          <w:color w:val="C00000"/>
          <w:sz w:val="24"/>
          <w:szCs w:val="24"/>
        </w:rPr>
      </w:pPr>
      <w:r w:rsidRPr="00B61684">
        <w:rPr>
          <w:rFonts w:ascii="Tahoma" w:hAnsi="Tahoma" w:cs="Tahoma"/>
          <w:b/>
          <w:bCs/>
          <w:color w:val="C00000"/>
          <w:sz w:val="24"/>
          <w:szCs w:val="24"/>
        </w:rPr>
        <w:t>For immediate release</w:t>
      </w:r>
    </w:p>
    <w:p w14:paraId="5124166C" w14:textId="77777777" w:rsidR="00A039D6" w:rsidRPr="00B61684" w:rsidRDefault="00A039D6" w:rsidP="00A039D6">
      <w:pPr>
        <w:rPr>
          <w:rFonts w:ascii="Tahoma" w:hAnsi="Tahoma" w:cs="Tahoma"/>
          <w:sz w:val="24"/>
          <w:szCs w:val="24"/>
        </w:rPr>
      </w:pPr>
      <w:r w:rsidRPr="00B61684">
        <w:rPr>
          <w:rFonts w:ascii="Tahoma" w:hAnsi="Tahoma" w:cs="Tahoma"/>
          <w:b/>
          <w:bCs/>
          <w:sz w:val="24"/>
          <w:szCs w:val="24"/>
        </w:rPr>
        <w:t xml:space="preserve">Media Contact: </w:t>
      </w:r>
      <w:hyperlink r:id="rId6" w:history="1">
        <w:r w:rsidRPr="00B61684">
          <w:rPr>
            <w:rStyle w:val="Hyperlink"/>
            <w:rFonts w:ascii="Tahoma" w:hAnsi="Tahoma" w:cs="Tahoma"/>
            <w:sz w:val="24"/>
            <w:szCs w:val="24"/>
          </w:rPr>
          <w:t>Colleen Reynolds</w:t>
        </w:r>
      </w:hyperlink>
      <w:r w:rsidRPr="00B61684">
        <w:rPr>
          <w:rFonts w:ascii="Tahoma" w:hAnsi="Tahoma" w:cs="Tahoma"/>
          <w:sz w:val="24"/>
          <w:szCs w:val="24"/>
        </w:rPr>
        <w:t xml:space="preserve"> | Media Relations Coordinator, OSF HealthCare | mobile: (309) 825-7255</w:t>
      </w:r>
    </w:p>
    <w:p w14:paraId="22AC92C2" w14:textId="3AD1AA0C" w:rsidR="00A039D6" w:rsidRPr="00B61684" w:rsidRDefault="00A039D6" w:rsidP="00A039D6">
      <w:pPr>
        <w:rPr>
          <w:rFonts w:ascii="Tahoma" w:hAnsi="Tahoma" w:cs="Tahoma"/>
          <w:sz w:val="24"/>
          <w:szCs w:val="24"/>
        </w:rPr>
      </w:pPr>
      <w:r w:rsidRPr="00B61684">
        <w:rPr>
          <w:rFonts w:ascii="Tahoma" w:hAnsi="Tahoma" w:cs="Tahoma"/>
          <w:sz w:val="24"/>
          <w:szCs w:val="24"/>
        </w:rPr>
        <w:t>(</w:t>
      </w:r>
      <w:r w:rsidR="008A25CB">
        <w:rPr>
          <w:rFonts w:ascii="Tahoma" w:hAnsi="Tahoma" w:cs="Tahoma"/>
          <w:sz w:val="24"/>
          <w:szCs w:val="24"/>
        </w:rPr>
        <w:t>October 1</w:t>
      </w:r>
      <w:r w:rsidRPr="00B61684">
        <w:rPr>
          <w:rFonts w:ascii="Tahoma" w:hAnsi="Tahoma" w:cs="Tahoma"/>
          <w:sz w:val="24"/>
          <w:szCs w:val="24"/>
        </w:rPr>
        <w:t>, 2025/Ottawa</w:t>
      </w:r>
      <w:r w:rsidR="00D54D0F">
        <w:rPr>
          <w:rFonts w:ascii="Tahoma" w:hAnsi="Tahoma" w:cs="Tahoma"/>
          <w:sz w:val="24"/>
          <w:szCs w:val="24"/>
        </w:rPr>
        <w:t>-Peru</w:t>
      </w:r>
      <w:r w:rsidRPr="00B61684">
        <w:rPr>
          <w:rFonts w:ascii="Tahoma" w:hAnsi="Tahoma" w:cs="Tahoma"/>
          <w:sz w:val="24"/>
          <w:szCs w:val="24"/>
        </w:rPr>
        <w:t xml:space="preserve">, Illinois.) – </w:t>
      </w:r>
      <w:hyperlink r:id="rId7" w:history="1">
        <w:r w:rsidRPr="00B61684">
          <w:rPr>
            <w:rStyle w:val="Hyperlink"/>
            <w:rFonts w:ascii="Tahoma" w:hAnsi="Tahoma" w:cs="Tahoma"/>
            <w:sz w:val="24"/>
            <w:szCs w:val="24"/>
          </w:rPr>
          <w:t xml:space="preserve">OSF OnCall </w:t>
        </w:r>
        <w:r w:rsidR="00134D65" w:rsidRPr="00B61684">
          <w:rPr>
            <w:rStyle w:val="Hyperlink"/>
            <w:rFonts w:ascii="Tahoma" w:hAnsi="Tahoma" w:cs="Tahoma"/>
            <w:sz w:val="24"/>
            <w:szCs w:val="24"/>
          </w:rPr>
          <w:t>Connect</w:t>
        </w:r>
      </w:hyperlink>
      <w:r w:rsidR="00134D65" w:rsidRPr="00B61684">
        <w:rPr>
          <w:rFonts w:ascii="Tahoma" w:hAnsi="Tahoma" w:cs="Tahoma"/>
          <w:sz w:val="24"/>
          <w:szCs w:val="24"/>
        </w:rPr>
        <w:t>,</w:t>
      </w:r>
      <w:r w:rsidRPr="00B61684">
        <w:rPr>
          <w:rFonts w:ascii="Tahoma" w:hAnsi="Tahoma" w:cs="Tahoma"/>
          <w:sz w:val="24"/>
          <w:szCs w:val="24"/>
        </w:rPr>
        <w:t xml:space="preserve"> and the I-80 region are partnering to offer a new obstetric care model.  P</w:t>
      </w:r>
      <w:r w:rsidR="00B61684" w:rsidRPr="00B61684">
        <w:rPr>
          <w:rFonts w:ascii="Tahoma" w:hAnsi="Tahoma" w:cs="Tahoma"/>
          <w:sz w:val="24"/>
          <w:szCs w:val="24"/>
        </w:rPr>
        <w:t xml:space="preserve">regnant or postpartum women in Ottawa, Peru, Mendota and surrounding communities </w:t>
      </w:r>
      <w:r w:rsidRPr="00B61684">
        <w:rPr>
          <w:rFonts w:ascii="Tahoma" w:hAnsi="Tahoma" w:cs="Tahoma"/>
          <w:sz w:val="24"/>
          <w:szCs w:val="24"/>
        </w:rPr>
        <w:t xml:space="preserve">will now have the opportunity </w:t>
      </w:r>
      <w:r w:rsidR="004345ED">
        <w:rPr>
          <w:rFonts w:ascii="Tahoma" w:hAnsi="Tahoma" w:cs="Tahoma"/>
          <w:sz w:val="24"/>
          <w:szCs w:val="24"/>
        </w:rPr>
        <w:t>for more visi</w:t>
      </w:r>
      <w:r w:rsidRPr="00B61684">
        <w:rPr>
          <w:rFonts w:ascii="Tahoma" w:hAnsi="Tahoma" w:cs="Tahoma"/>
          <w:sz w:val="24"/>
          <w:szCs w:val="24"/>
        </w:rPr>
        <w:t xml:space="preserve">ts virtually during their pregnancy. In addition, all I-80 patients will be eligible to enroll in the Pregnancy and Postpartum Support program that offers 24/7/365 access to an OB care team.  </w:t>
      </w:r>
    </w:p>
    <w:p w14:paraId="5186F1E5" w14:textId="677E9F7E" w:rsidR="00A039D6" w:rsidRPr="00B61684" w:rsidRDefault="00A039D6" w:rsidP="00A039D6">
      <w:pPr>
        <w:rPr>
          <w:rFonts w:ascii="Tahoma" w:hAnsi="Tahoma" w:cs="Tahoma"/>
          <w:sz w:val="24"/>
          <w:szCs w:val="24"/>
        </w:rPr>
      </w:pPr>
      <w:r w:rsidRPr="00B61684">
        <w:rPr>
          <w:rFonts w:ascii="Tahoma" w:hAnsi="Tahoma" w:cs="Tahoma"/>
          <w:sz w:val="24"/>
          <w:szCs w:val="24"/>
        </w:rPr>
        <w:t xml:space="preserve">I-80 patients </w:t>
      </w:r>
      <w:r w:rsidR="00B61684" w:rsidRPr="00B61684">
        <w:rPr>
          <w:rFonts w:ascii="Tahoma" w:hAnsi="Tahoma" w:cs="Tahoma"/>
          <w:sz w:val="24"/>
          <w:szCs w:val="24"/>
        </w:rPr>
        <w:t>will</w:t>
      </w:r>
      <w:r w:rsidRPr="00B61684">
        <w:rPr>
          <w:rFonts w:ascii="Tahoma" w:hAnsi="Tahoma" w:cs="Tahoma"/>
          <w:sz w:val="24"/>
          <w:szCs w:val="24"/>
        </w:rPr>
        <w:t xml:space="preserve"> now be offered virtual visits at </w:t>
      </w:r>
      <w:r w:rsidR="00D54D0F">
        <w:rPr>
          <w:rFonts w:ascii="Tahoma" w:hAnsi="Tahoma" w:cs="Tahoma"/>
          <w:sz w:val="24"/>
          <w:szCs w:val="24"/>
        </w:rPr>
        <w:t>eight</w:t>
      </w:r>
      <w:r w:rsidRPr="00B61684">
        <w:rPr>
          <w:rFonts w:ascii="Tahoma" w:hAnsi="Tahoma" w:cs="Tahoma"/>
          <w:sz w:val="24"/>
          <w:szCs w:val="24"/>
        </w:rPr>
        <w:t xml:space="preserve">, 12, 19, 24, 30 and 34 weeks.  The </w:t>
      </w:r>
      <w:r w:rsidR="00134D65" w:rsidRPr="00B61684">
        <w:rPr>
          <w:rFonts w:ascii="Tahoma" w:hAnsi="Tahoma" w:cs="Tahoma"/>
          <w:sz w:val="24"/>
          <w:szCs w:val="24"/>
        </w:rPr>
        <w:t>two-</w:t>
      </w:r>
      <w:r w:rsidRPr="00B61684">
        <w:rPr>
          <w:rFonts w:ascii="Tahoma" w:hAnsi="Tahoma" w:cs="Tahoma"/>
          <w:sz w:val="24"/>
          <w:szCs w:val="24"/>
        </w:rPr>
        <w:t xml:space="preserve">week </w:t>
      </w:r>
      <w:r w:rsidR="00134D65" w:rsidRPr="00B61684">
        <w:rPr>
          <w:rFonts w:ascii="Tahoma" w:hAnsi="Tahoma" w:cs="Tahoma"/>
          <w:sz w:val="24"/>
          <w:szCs w:val="24"/>
        </w:rPr>
        <w:t>postpartum</w:t>
      </w:r>
      <w:r w:rsidRPr="00B61684">
        <w:rPr>
          <w:rFonts w:ascii="Tahoma" w:hAnsi="Tahoma" w:cs="Tahoma"/>
          <w:sz w:val="24"/>
          <w:szCs w:val="24"/>
        </w:rPr>
        <w:t xml:space="preserve"> visit </w:t>
      </w:r>
      <w:r w:rsidR="00B61684" w:rsidRPr="00B61684">
        <w:rPr>
          <w:rFonts w:ascii="Tahoma" w:hAnsi="Tahoma" w:cs="Tahoma"/>
          <w:sz w:val="24"/>
          <w:szCs w:val="24"/>
        </w:rPr>
        <w:t>can</w:t>
      </w:r>
      <w:r w:rsidRPr="00B61684">
        <w:rPr>
          <w:rFonts w:ascii="Tahoma" w:hAnsi="Tahoma" w:cs="Tahoma"/>
          <w:sz w:val="24"/>
          <w:szCs w:val="24"/>
        </w:rPr>
        <w:t xml:space="preserve"> also be scheduled virtually.</w:t>
      </w:r>
    </w:p>
    <w:p w14:paraId="40FABABA" w14:textId="5418C391" w:rsidR="00A039D6" w:rsidRDefault="00A039D6" w:rsidP="00A039D6">
      <w:pPr>
        <w:rPr>
          <w:rFonts w:ascii="Tahoma" w:hAnsi="Tahoma" w:cs="Tahoma"/>
          <w:sz w:val="24"/>
          <w:szCs w:val="24"/>
        </w:rPr>
      </w:pPr>
      <w:r w:rsidRPr="00B61684">
        <w:rPr>
          <w:rFonts w:ascii="Tahoma" w:hAnsi="Tahoma" w:cs="Tahoma"/>
          <w:sz w:val="24"/>
          <w:szCs w:val="24"/>
        </w:rPr>
        <w:t xml:space="preserve">Visits are available </w:t>
      </w:r>
      <w:r w:rsidR="00134D65" w:rsidRPr="00B61684">
        <w:rPr>
          <w:rFonts w:ascii="Tahoma" w:hAnsi="Tahoma" w:cs="Tahoma"/>
          <w:sz w:val="24"/>
          <w:szCs w:val="24"/>
        </w:rPr>
        <w:t>seven</w:t>
      </w:r>
      <w:r w:rsidRPr="00B61684">
        <w:rPr>
          <w:rFonts w:ascii="Tahoma" w:hAnsi="Tahoma" w:cs="Tahoma"/>
          <w:sz w:val="24"/>
          <w:szCs w:val="24"/>
        </w:rPr>
        <w:t xml:space="preserve"> days a week from 7</w:t>
      </w:r>
      <w:r w:rsidR="00134D65" w:rsidRPr="00B61684">
        <w:rPr>
          <w:rFonts w:ascii="Tahoma" w:hAnsi="Tahoma" w:cs="Tahoma"/>
          <w:sz w:val="24"/>
          <w:szCs w:val="24"/>
        </w:rPr>
        <w:t xml:space="preserve">:00 </w:t>
      </w:r>
      <w:r w:rsidRPr="00B61684">
        <w:rPr>
          <w:rFonts w:ascii="Tahoma" w:hAnsi="Tahoma" w:cs="Tahoma"/>
          <w:sz w:val="24"/>
          <w:szCs w:val="24"/>
        </w:rPr>
        <w:t>a</w:t>
      </w:r>
      <w:r w:rsidR="00134D65" w:rsidRPr="00B61684">
        <w:rPr>
          <w:rFonts w:ascii="Tahoma" w:hAnsi="Tahoma" w:cs="Tahoma"/>
          <w:sz w:val="24"/>
          <w:szCs w:val="24"/>
        </w:rPr>
        <w:t>.</w:t>
      </w:r>
      <w:r w:rsidRPr="00B61684">
        <w:rPr>
          <w:rFonts w:ascii="Tahoma" w:hAnsi="Tahoma" w:cs="Tahoma"/>
          <w:sz w:val="24"/>
          <w:szCs w:val="24"/>
        </w:rPr>
        <w:t>m</w:t>
      </w:r>
      <w:r w:rsidR="00134D65" w:rsidRPr="00B61684">
        <w:rPr>
          <w:rFonts w:ascii="Tahoma" w:hAnsi="Tahoma" w:cs="Tahoma"/>
          <w:sz w:val="24"/>
          <w:szCs w:val="24"/>
        </w:rPr>
        <w:t>.</w:t>
      </w:r>
      <w:r w:rsidRPr="00B61684">
        <w:rPr>
          <w:rFonts w:ascii="Tahoma" w:hAnsi="Tahoma" w:cs="Tahoma"/>
          <w:sz w:val="24"/>
          <w:szCs w:val="24"/>
        </w:rPr>
        <w:t xml:space="preserve"> </w:t>
      </w:r>
      <w:r w:rsidR="00134D65" w:rsidRPr="00B61684">
        <w:rPr>
          <w:rFonts w:ascii="Tahoma" w:hAnsi="Tahoma" w:cs="Tahoma"/>
          <w:sz w:val="24"/>
          <w:szCs w:val="24"/>
        </w:rPr>
        <w:t xml:space="preserve">– </w:t>
      </w:r>
      <w:r w:rsidRPr="00B61684">
        <w:rPr>
          <w:rFonts w:ascii="Tahoma" w:hAnsi="Tahoma" w:cs="Tahoma"/>
          <w:sz w:val="24"/>
          <w:szCs w:val="24"/>
        </w:rPr>
        <w:t>7</w:t>
      </w:r>
      <w:r w:rsidR="00134D65" w:rsidRPr="00B61684">
        <w:rPr>
          <w:rFonts w:ascii="Tahoma" w:hAnsi="Tahoma" w:cs="Tahoma"/>
          <w:sz w:val="24"/>
          <w:szCs w:val="24"/>
        </w:rPr>
        <w:t xml:space="preserve">:00 </w:t>
      </w:r>
      <w:r w:rsidRPr="00B61684">
        <w:rPr>
          <w:rFonts w:ascii="Tahoma" w:hAnsi="Tahoma" w:cs="Tahoma"/>
          <w:sz w:val="24"/>
          <w:szCs w:val="24"/>
        </w:rPr>
        <w:t>p</w:t>
      </w:r>
      <w:r w:rsidR="00134D65" w:rsidRPr="00B61684">
        <w:rPr>
          <w:rFonts w:ascii="Tahoma" w:hAnsi="Tahoma" w:cs="Tahoma"/>
          <w:sz w:val="24"/>
          <w:szCs w:val="24"/>
        </w:rPr>
        <w:t>.</w:t>
      </w:r>
      <w:r w:rsidRPr="00B61684">
        <w:rPr>
          <w:rFonts w:ascii="Tahoma" w:hAnsi="Tahoma" w:cs="Tahoma"/>
          <w:sz w:val="24"/>
          <w:szCs w:val="24"/>
        </w:rPr>
        <w:t>m</w:t>
      </w:r>
      <w:r w:rsidR="00134D65" w:rsidRPr="00B61684">
        <w:rPr>
          <w:rFonts w:ascii="Tahoma" w:hAnsi="Tahoma" w:cs="Tahoma"/>
          <w:sz w:val="24"/>
          <w:szCs w:val="24"/>
        </w:rPr>
        <w:t>.</w:t>
      </w:r>
      <w:r w:rsidRPr="00B61684">
        <w:rPr>
          <w:rFonts w:ascii="Tahoma" w:hAnsi="Tahoma" w:cs="Tahoma"/>
          <w:sz w:val="24"/>
          <w:szCs w:val="24"/>
        </w:rPr>
        <w:t xml:space="preserve">, offering patients additional flexibility and opportunities. </w:t>
      </w:r>
      <w:r w:rsidR="0032089A" w:rsidRPr="0032089A">
        <w:rPr>
          <w:rFonts w:ascii="Tahoma" w:hAnsi="Tahoma" w:cs="Tahoma"/>
          <w:sz w:val="24"/>
          <w:szCs w:val="24"/>
        </w:rPr>
        <w:t>Nurses on the OSF OnCall Connect team will enroll all I-80 OB patients in the pregnancy and postpartum support program at no cost, providing continuous access for questions and concerns, conducting virtual discharges and scheduling follow-up appointments</w:t>
      </w:r>
      <w:r w:rsidR="0032089A">
        <w:rPr>
          <w:rFonts w:ascii="Tahoma" w:hAnsi="Tahoma" w:cs="Tahoma"/>
          <w:sz w:val="24"/>
          <w:szCs w:val="24"/>
        </w:rPr>
        <w:t>.</w:t>
      </w:r>
    </w:p>
    <w:p w14:paraId="7798E60C" w14:textId="737BA5AD" w:rsidR="008A25CB" w:rsidRPr="00B61684" w:rsidRDefault="008A25CB" w:rsidP="00A039D6">
      <w:pPr>
        <w:rPr>
          <w:rFonts w:ascii="Tahoma" w:hAnsi="Tahoma" w:cs="Tahoma"/>
          <w:sz w:val="24"/>
          <w:szCs w:val="24"/>
        </w:rPr>
      </w:pPr>
      <w:r w:rsidRPr="008A25CB">
        <w:rPr>
          <w:rFonts w:ascii="Tahoma" w:hAnsi="Tahoma" w:cs="Tahoma"/>
          <w:sz w:val="24"/>
          <w:szCs w:val="24"/>
        </w:rPr>
        <w:t>Patients will also be screened for social drivers of health such as food, transportation, housing and other supports. OSF OnCall does have</w:t>
      </w:r>
      <w:hyperlink r:id="rId8" w:tgtFrame="_blank" w:history="1">
        <w:r w:rsidRPr="008A25CB">
          <w:rPr>
            <w:rStyle w:val="Hyperlink"/>
            <w:rFonts w:ascii="Tahoma" w:hAnsi="Tahoma" w:cs="Tahoma"/>
            <w:sz w:val="24"/>
            <w:szCs w:val="24"/>
          </w:rPr>
          <w:t xml:space="preserve"> a mobile unit to support pregnant-postpartum women</w:t>
        </w:r>
      </w:hyperlink>
      <w:r w:rsidRPr="008A25CB">
        <w:rPr>
          <w:rFonts w:ascii="Tahoma" w:hAnsi="Tahoma" w:cs="Tahoma"/>
          <w:sz w:val="24"/>
          <w:szCs w:val="24"/>
        </w:rPr>
        <w:t xml:space="preserve"> on Medicaid who might need care brought their doorstep.</w:t>
      </w:r>
    </w:p>
    <w:p w14:paraId="541D0348" w14:textId="6535D881" w:rsidR="006641AF" w:rsidRDefault="006641AF" w:rsidP="006641AF">
      <w:pPr>
        <w:rPr>
          <w:rFonts w:ascii="Tahoma" w:hAnsi="Tahoma" w:cs="Tahoma"/>
          <w:sz w:val="24"/>
          <w:szCs w:val="24"/>
        </w:rPr>
      </w:pPr>
      <w:r w:rsidRPr="0D27D23A">
        <w:rPr>
          <w:rFonts w:ascii="Tahoma" w:hAnsi="Tahoma" w:cs="Tahoma"/>
          <w:sz w:val="24"/>
          <w:szCs w:val="24"/>
        </w:rPr>
        <w:t>”The</w:t>
      </w:r>
      <w:r w:rsidR="00B61684" w:rsidRPr="0D27D23A">
        <w:rPr>
          <w:rFonts w:ascii="Tahoma" w:hAnsi="Tahoma" w:cs="Tahoma"/>
          <w:sz w:val="24"/>
          <w:szCs w:val="24"/>
        </w:rPr>
        <w:t xml:space="preserve"> program combines virtual visits, 24/7 digital support and in-person care to ease travel burdens, strengthen follow-up and provide a healthier pregnancy and postpartum experience,” says Kate Johnson, manager of Digital Care</w:t>
      </w:r>
      <w:r w:rsidRPr="0D27D23A">
        <w:rPr>
          <w:rFonts w:ascii="Tahoma" w:hAnsi="Tahoma" w:cs="Tahoma"/>
          <w:sz w:val="24"/>
          <w:szCs w:val="24"/>
        </w:rPr>
        <w:t>-Women’s Services, OSF OnCall. “We are committed to innovative solutions that keep care personal while expanding access.” Johnson adds, “Women will benefit from coordinated prenatal and postpartum monitoring and stronger follow-up, while in-person care teams will maintain key milestones and bedside care.”</w:t>
      </w:r>
    </w:p>
    <w:p w14:paraId="004DB29D" w14:textId="77777777" w:rsidR="002D7534" w:rsidRDefault="0097273B" w:rsidP="006641A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OSF OnCall Connect care team will also support post-delivery education before a woman is discharged from the hospital, making sure she has follow-up appointments scheduled, understands the need for regular blood pressure checks, and offering lactation services if needed.</w:t>
      </w:r>
    </w:p>
    <w:p w14:paraId="5D8ABF39" w14:textId="33F79DA3" w:rsidR="006641AF" w:rsidRDefault="002D7534" w:rsidP="006641A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6641AF" w:rsidRPr="0D27D23A">
        <w:rPr>
          <w:rFonts w:ascii="Tahoma" w:hAnsi="Tahoma" w:cs="Tahoma"/>
          <w:sz w:val="24"/>
          <w:szCs w:val="24"/>
        </w:rPr>
        <w:t xml:space="preserve"> research</w:t>
      </w:r>
      <w:r>
        <w:rPr>
          <w:rFonts w:ascii="Tahoma" w:hAnsi="Tahoma" w:cs="Tahoma"/>
          <w:sz w:val="24"/>
          <w:szCs w:val="24"/>
        </w:rPr>
        <w:t xml:space="preserve"> project will take place for one year to </w:t>
      </w:r>
      <w:r w:rsidR="006641AF" w:rsidRPr="0D27D23A">
        <w:rPr>
          <w:rFonts w:ascii="Tahoma" w:hAnsi="Tahoma" w:cs="Tahoma"/>
          <w:sz w:val="24"/>
          <w:szCs w:val="24"/>
        </w:rPr>
        <w:t xml:space="preserve">evaluate outcomes, patient experiences and staff insights to guide improvements and shape patient-centered care and communications. </w:t>
      </w:r>
    </w:p>
    <w:p w14:paraId="330BDE6D" w14:textId="35356740" w:rsidR="0097273B" w:rsidRDefault="0097273B" w:rsidP="006641A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# # #</w:t>
      </w:r>
    </w:p>
    <w:p w14:paraId="0C8A0B03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5C3124C6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52D6C5F5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6DB9E077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072658C5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50E2F0B2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739EA5F4" w14:textId="5126148A" w:rsidR="0097273B" w:rsidRDefault="0097273B" w:rsidP="0097273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CEECD52" wp14:editId="2DC85DA6">
            <wp:extent cx="3666067" cy="1021142"/>
            <wp:effectExtent l="0" t="0" r="0" b="7620"/>
            <wp:docPr id="827895485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4739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09" cy="10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220A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6DB99A3D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4CFE3592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4C2EC0BE" w14:textId="77777777" w:rsidR="0097273B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</w:rPr>
      </w:pPr>
    </w:p>
    <w:p w14:paraId="4FC52E58" w14:textId="4F5A0997" w:rsidR="0097273B" w:rsidRPr="003A3FD3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Theme="majorEastAsia" w:hAnsi="Tahoma" w:cs="Tahoma"/>
          <w:color w:val="0000FF"/>
        </w:rPr>
      </w:pPr>
      <w:r w:rsidRPr="003A3FD3">
        <w:rPr>
          <w:rStyle w:val="normaltextrun"/>
          <w:rFonts w:ascii="Tahoma" w:hAnsi="Tahoma" w:cs="Tahoma"/>
          <w:b/>
          <w:bCs/>
        </w:rPr>
        <w:t>OSF OnCall</w:t>
      </w:r>
      <w:r w:rsidRPr="003A3FD3">
        <w:rPr>
          <w:rStyle w:val="normaltextrun"/>
          <w:rFonts w:ascii="Tahoma" w:hAnsi="Tahoma" w:cs="Tahoma"/>
        </w:rPr>
        <w:t>, part of Peoria, Illinois-based OSF HealthCare, offers unique, full-scale digital health and convenient care options. Providing an array of services anytime, anywhere, OSF OnCall includes digital platforms and software to connect people with care 24/7 using smartphone apps, text-based check-ins and video visits with live support. </w:t>
      </w:r>
      <w:hyperlink r:id="rId9" w:tgtFrame="_blank" w:history="1">
        <w:r w:rsidRPr="003A3FD3">
          <w:rPr>
            <w:rStyle w:val="normaltextrun"/>
            <w:rFonts w:ascii="Tahoma" w:hAnsi="Tahoma" w:cs="Tahoma"/>
            <w:color w:val="0000FF"/>
            <w:u w:val="single"/>
          </w:rPr>
          <w:t>OSF OnCall Urgent Care</w:t>
        </w:r>
      </w:hyperlink>
      <w:r w:rsidRPr="003A3FD3">
        <w:rPr>
          <w:rStyle w:val="normaltextrun"/>
          <w:rFonts w:ascii="Tahoma" w:hAnsi="Tahoma" w:cs="Tahoma"/>
        </w:rPr>
        <w:t> offers in-person or virtual visits for minor injuries and illness</w:t>
      </w:r>
      <w:r>
        <w:rPr>
          <w:rStyle w:val="normaltextrun"/>
          <w:rFonts w:ascii="Tahoma" w:hAnsi="Tahoma" w:cs="Tahoma"/>
        </w:rPr>
        <w:t>es</w:t>
      </w:r>
      <w:r w:rsidRPr="003A3FD3">
        <w:rPr>
          <w:rStyle w:val="normaltextrun"/>
          <w:rFonts w:ascii="Tahoma" w:hAnsi="Tahoma" w:cs="Tahoma"/>
        </w:rPr>
        <w:t xml:space="preserve">. </w:t>
      </w:r>
      <w:r w:rsidRPr="003A3FD3">
        <w:rPr>
          <w:rStyle w:val="normaltextrun"/>
          <w:rFonts w:ascii="Tahoma" w:hAnsi="Tahoma" w:cs="Tahoma"/>
          <w:color w:val="0000FF"/>
          <w:u w:val="single"/>
        </w:rPr>
        <w:t>OSF OnCall Connect</w:t>
      </w:r>
      <w:r w:rsidRPr="003A3FD3">
        <w:rPr>
          <w:rStyle w:val="normaltextrun"/>
          <w:rFonts w:ascii="Tahoma" w:hAnsi="Tahoma" w:cs="Tahoma"/>
        </w:rPr>
        <w:t xml:space="preserve"> supports people through digital and at-home care. OSF OnCall also represents other at-home and hospital-based digital care</w:t>
      </w:r>
      <w:r>
        <w:rPr>
          <w:rStyle w:val="normaltextrun"/>
          <w:rFonts w:ascii="Tahoma" w:hAnsi="Tahoma" w:cs="Tahoma"/>
        </w:rPr>
        <w:t>,</w:t>
      </w:r>
      <w:r w:rsidRPr="003A3FD3">
        <w:rPr>
          <w:rStyle w:val="normaltextrun"/>
          <w:rFonts w:ascii="Tahoma" w:hAnsi="Tahoma" w:cs="Tahoma"/>
        </w:rPr>
        <w:t xml:space="preserve"> including remote monitoring, intensive care and hospitalist programs, as well as a digital hospital option. Learn more at </w:t>
      </w:r>
      <w:hyperlink r:id="rId10" w:tgtFrame="_blank" w:history="1">
        <w:r w:rsidRPr="003A3FD3">
          <w:rPr>
            <w:rStyle w:val="normaltextrun"/>
            <w:rFonts w:ascii="Tahoma" w:hAnsi="Tahoma" w:cs="Tahoma"/>
            <w:color w:val="0000FF"/>
            <w:u w:val="single"/>
          </w:rPr>
          <w:t>osfoncall.org</w:t>
        </w:r>
      </w:hyperlink>
      <w:r w:rsidRPr="003A3FD3">
        <w:rPr>
          <w:rStyle w:val="normaltextrun"/>
          <w:rFonts w:ascii="Tahoma" w:hAnsi="Tahoma" w:cs="Tahoma"/>
          <w:color w:val="0000FF"/>
        </w:rPr>
        <w:t>.</w:t>
      </w:r>
      <w:r w:rsidRPr="003A3FD3">
        <w:rPr>
          <w:rStyle w:val="eop"/>
          <w:rFonts w:ascii="Tahoma" w:eastAsiaTheme="majorEastAsia" w:hAnsi="Tahoma" w:cs="Tahoma"/>
          <w:color w:val="0000FF"/>
        </w:rPr>
        <w:t> </w:t>
      </w:r>
    </w:p>
    <w:p w14:paraId="5A8FB58B" w14:textId="77777777" w:rsidR="0097273B" w:rsidRPr="003A3FD3" w:rsidRDefault="0097273B" w:rsidP="009727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Theme="majorEastAsia" w:hAnsi="Tahoma" w:cs="Tahoma"/>
          <w:color w:val="0000FF"/>
        </w:rPr>
      </w:pPr>
    </w:p>
    <w:p w14:paraId="56346B96" w14:textId="77777777" w:rsidR="0097273B" w:rsidRDefault="0097273B" w:rsidP="0097273B">
      <w:pPr>
        <w:spacing w:after="120"/>
      </w:pPr>
      <w:r w:rsidRPr="003A3FD3">
        <w:rPr>
          <w:rFonts w:ascii="Tahoma" w:hAnsi="Tahoma" w:cs="Tahoma"/>
          <w:b/>
          <w:bCs/>
          <w:iCs/>
          <w:sz w:val="24"/>
          <w:szCs w:val="24"/>
        </w:rPr>
        <w:t>OSF HealthCare</w:t>
      </w:r>
      <w:r w:rsidRPr="003A3FD3">
        <w:rPr>
          <w:rFonts w:ascii="Tahoma" w:hAnsi="Tahoma" w:cs="Tahoma"/>
          <w:iCs/>
          <w:sz w:val="24"/>
          <w:szCs w:val="24"/>
        </w:rPr>
        <w:t xml:space="preserve"> is an integrated health system owned and operated by The Sisters of the Third Order of St. Francis, headquartered in Peoria, Illinois. OSF HealthCare has 1</w:t>
      </w:r>
      <w:r>
        <w:rPr>
          <w:rFonts w:ascii="Tahoma" w:hAnsi="Tahoma" w:cs="Tahoma"/>
          <w:iCs/>
          <w:sz w:val="24"/>
          <w:szCs w:val="24"/>
        </w:rPr>
        <w:t>7</w:t>
      </w:r>
      <w:r w:rsidRPr="003A3FD3">
        <w:rPr>
          <w:rFonts w:ascii="Tahoma" w:hAnsi="Tahoma" w:cs="Tahoma"/>
          <w:iCs/>
          <w:sz w:val="24"/>
          <w:szCs w:val="24"/>
        </w:rPr>
        <w:t xml:space="preserve"> hospitals – 10 acute care, five critical access, </w:t>
      </w:r>
      <w:r>
        <w:rPr>
          <w:rFonts w:ascii="Tahoma" w:hAnsi="Tahoma" w:cs="Tahoma"/>
          <w:iCs/>
          <w:sz w:val="24"/>
          <w:szCs w:val="24"/>
        </w:rPr>
        <w:t xml:space="preserve">one </w:t>
      </w:r>
      <w:r w:rsidRPr="003A3FD3">
        <w:rPr>
          <w:rFonts w:ascii="Tahoma" w:hAnsi="Tahoma" w:cs="Tahoma"/>
          <w:iCs/>
          <w:sz w:val="24"/>
          <w:szCs w:val="24"/>
        </w:rPr>
        <w:t xml:space="preserve">transitional care - with 2,131 licensed beds throughout Illinois and Michigan. OSF employs nearly 24,000 Mission Partners across 150+ locations; has two colleges of nursing; operates OSF Home Care Services, an extensive network of home health and hospice services; owns Pointcore, Inc., comprised of health care-related businesses; OSF HealthCare Foundation, the philanthropic arm for the organization; and OSF Ventures, which provides investment capital for promising health care innovation startups. In 2020, OSF OnCall was established, a digital health operating unit, including a hospital-at-home. OSF OnCall delivers care and services when, where and how patients prefer to receive them. OSF HealthCare has been recognized by </w:t>
      </w:r>
      <w:r w:rsidRPr="003A3FD3">
        <w:rPr>
          <w:rFonts w:ascii="Tahoma" w:hAnsi="Tahoma" w:cs="Tahoma"/>
          <w:i/>
          <w:iCs/>
          <w:sz w:val="24"/>
          <w:szCs w:val="24"/>
        </w:rPr>
        <w:t xml:space="preserve">Fortune </w:t>
      </w:r>
      <w:r w:rsidRPr="003A3FD3">
        <w:rPr>
          <w:rFonts w:ascii="Tahoma" w:hAnsi="Tahoma" w:cs="Tahoma"/>
          <w:iCs/>
          <w:sz w:val="24"/>
          <w:szCs w:val="24"/>
        </w:rPr>
        <w:t xml:space="preserve">as one of the most innovative companies in the country. re at </w:t>
      </w:r>
      <w:hyperlink r:id="rId11" w:history="1">
        <w:r w:rsidRPr="003A3FD3">
          <w:rPr>
            <w:rFonts w:ascii="Tahoma" w:hAnsi="Tahoma" w:cs="Tahoma"/>
            <w:iCs/>
            <w:color w:val="0000FF"/>
            <w:sz w:val="24"/>
            <w:szCs w:val="24"/>
            <w:u w:val="single"/>
          </w:rPr>
          <w:t>osfhealthcare.org/</w:t>
        </w:r>
      </w:hyperlink>
      <w:r w:rsidRPr="003A3FD3">
        <w:rPr>
          <w:rFonts w:ascii="Tahoma" w:hAnsi="Tahoma" w:cs="Tahoma"/>
          <w:iCs/>
          <w:sz w:val="24"/>
          <w:szCs w:val="24"/>
        </w:rPr>
        <w:t xml:space="preserve">.  </w:t>
      </w:r>
    </w:p>
    <w:p w14:paraId="5526E251" w14:textId="77777777" w:rsidR="0097273B" w:rsidRPr="006641AF" w:rsidRDefault="0097273B" w:rsidP="006641AF">
      <w:pPr>
        <w:rPr>
          <w:rFonts w:ascii="Tahoma" w:hAnsi="Tahoma" w:cs="Tahoma"/>
          <w:sz w:val="24"/>
          <w:szCs w:val="24"/>
        </w:rPr>
      </w:pPr>
    </w:p>
    <w:p w14:paraId="4C062692" w14:textId="77777777" w:rsidR="006641AF" w:rsidRDefault="006641AF" w:rsidP="006641AF">
      <w:pPr>
        <w:rPr>
          <w:rFonts w:ascii="Tahoma" w:hAnsi="Tahoma" w:cs="Tahoma"/>
          <w:sz w:val="24"/>
          <w:szCs w:val="24"/>
        </w:rPr>
      </w:pPr>
    </w:p>
    <w:p w14:paraId="258A4E4B" w14:textId="77777777" w:rsidR="006641AF" w:rsidRDefault="006641AF" w:rsidP="006641AF">
      <w:pPr>
        <w:rPr>
          <w:rFonts w:ascii="Tahoma" w:hAnsi="Tahoma" w:cs="Tahoma"/>
          <w:sz w:val="24"/>
          <w:szCs w:val="24"/>
        </w:rPr>
      </w:pPr>
    </w:p>
    <w:p w14:paraId="243ED539" w14:textId="77777777" w:rsidR="006641AF" w:rsidRPr="006641AF" w:rsidRDefault="006641AF" w:rsidP="006641AF">
      <w:pPr>
        <w:rPr>
          <w:rFonts w:ascii="Tahoma" w:hAnsi="Tahoma" w:cs="Tahoma"/>
          <w:sz w:val="24"/>
          <w:szCs w:val="24"/>
        </w:rPr>
      </w:pPr>
    </w:p>
    <w:p w14:paraId="49329CA2" w14:textId="53DF3D20" w:rsidR="00B61684" w:rsidRPr="00B61684" w:rsidRDefault="00B61684" w:rsidP="00B61684">
      <w:pPr>
        <w:rPr>
          <w:rFonts w:ascii="Tahoma" w:hAnsi="Tahoma" w:cs="Tahoma"/>
          <w:sz w:val="24"/>
          <w:szCs w:val="24"/>
        </w:rPr>
      </w:pPr>
    </w:p>
    <w:p w14:paraId="6F619950" w14:textId="35AFE1AC" w:rsidR="00924F03" w:rsidRDefault="00924F03" w:rsidP="00A039D6">
      <w:pPr>
        <w:rPr>
          <w:rFonts w:ascii="Tahoma" w:hAnsi="Tahoma" w:cs="Tahoma"/>
          <w:sz w:val="24"/>
          <w:szCs w:val="24"/>
        </w:rPr>
      </w:pPr>
    </w:p>
    <w:p w14:paraId="43B6DE22" w14:textId="77777777" w:rsidR="00A039D6" w:rsidRDefault="00A039D6" w:rsidP="00A039D6"/>
    <w:sectPr w:rsidR="00A039D6" w:rsidSect="00134D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813C9"/>
    <w:multiLevelType w:val="multilevel"/>
    <w:tmpl w:val="8B2C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8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D6"/>
    <w:rsid w:val="000C5F82"/>
    <w:rsid w:val="00134D65"/>
    <w:rsid w:val="00225FD9"/>
    <w:rsid w:val="002D7534"/>
    <w:rsid w:val="003000F2"/>
    <w:rsid w:val="0032089A"/>
    <w:rsid w:val="003C2CAF"/>
    <w:rsid w:val="004345ED"/>
    <w:rsid w:val="005259A8"/>
    <w:rsid w:val="005D55A0"/>
    <w:rsid w:val="006641AF"/>
    <w:rsid w:val="00766E2E"/>
    <w:rsid w:val="00772D8D"/>
    <w:rsid w:val="007C0378"/>
    <w:rsid w:val="00884A3C"/>
    <w:rsid w:val="008A25CB"/>
    <w:rsid w:val="00924F03"/>
    <w:rsid w:val="0097273B"/>
    <w:rsid w:val="00982E42"/>
    <w:rsid w:val="00A039D6"/>
    <w:rsid w:val="00AC1D25"/>
    <w:rsid w:val="00B61684"/>
    <w:rsid w:val="00D54D0F"/>
    <w:rsid w:val="00E26CB5"/>
    <w:rsid w:val="0D27D23A"/>
    <w:rsid w:val="1021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3AAA"/>
  <w15:chartTrackingRefBased/>
  <w15:docId w15:val="{54C89D4B-62F7-4859-8F55-3C83228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9D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9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9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9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9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9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9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9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9D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039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D6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7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97273B"/>
  </w:style>
  <w:style w:type="character" w:customStyle="1" w:styleId="normaltextrun">
    <w:name w:val="normaltextrun"/>
    <w:basedOn w:val="DefaultParagraphFont"/>
    <w:rsid w:val="0097273B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osfhealthcare.org/osf-healthcare-receives-15-million-for-new-mobile-pregnancy-and-postpartum-care-un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sfhealthcare.org/oncall/connec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lleen.reynolds@osfhealthcare.org" TargetMode="External"/><Relationship Id="rId11" Type="http://schemas.openxmlformats.org/officeDocument/2006/relationships/hyperlink" Target="http://www.osfhealthcare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osfoncal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fhealthcare.org/c/osf-urgent-care-clin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3591</Characters>
  <Application>Microsoft Office Word</Application>
  <DocSecurity>0</DocSecurity>
  <Lines>70</Lines>
  <Paragraphs>14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2025-10-01T18:23:00Z</dcterms:created>
  <dcterms:modified xsi:type="dcterms:W3CDTF">2025-10-01T18:23:00Z</dcterms:modified>
</cp:coreProperties>
</file>