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F152A7" w14:textId="2C14244B" w:rsidR="00DD39A3" w:rsidRPr="00A851E3" w:rsidRDefault="00A851E3">
      <w:pPr>
        <w:rPr>
          <w:rFonts w:ascii="Tahoma" w:hAnsi="Tahoma" w:cs="Tahoma"/>
          <w:b/>
          <w:bCs/>
          <w:sz w:val="28"/>
          <w:szCs w:val="28"/>
        </w:rPr>
      </w:pPr>
      <w:r w:rsidRPr="00A851E3">
        <w:rPr>
          <w:rFonts w:ascii="Tahoma" w:hAnsi="Tahoma" w:cs="Tahoma"/>
          <w:b/>
          <w:bCs/>
          <w:sz w:val="28"/>
          <w:szCs w:val="28"/>
        </w:rPr>
        <w:t>Transcript of media for New 55+ Primary Care Clinic</w:t>
      </w:r>
    </w:p>
    <w:p w14:paraId="70ECFDC8" w14:textId="77777777" w:rsidR="00A851E3" w:rsidRPr="00A851E3" w:rsidRDefault="00A851E3">
      <w:pPr>
        <w:rPr>
          <w:rFonts w:ascii="Tahoma" w:hAnsi="Tahoma" w:cs="Tahoma"/>
          <w:b/>
          <w:bCs/>
          <w:sz w:val="28"/>
          <w:szCs w:val="28"/>
        </w:rPr>
      </w:pPr>
    </w:p>
    <w:p w14:paraId="3757533F" w14:textId="77777777" w:rsidR="00A851E3" w:rsidRDefault="00A851E3" w:rsidP="00A851E3">
      <w:pPr>
        <w:rPr>
          <w:rFonts w:ascii="Tahoma" w:hAnsi="Tahoma" w:cs="Tahoma"/>
          <w:b/>
          <w:bCs/>
          <w:sz w:val="28"/>
          <w:szCs w:val="28"/>
        </w:rPr>
      </w:pPr>
      <w:r w:rsidRPr="00A851E3">
        <w:rPr>
          <w:rFonts w:ascii="Tahoma" w:hAnsi="Tahoma" w:cs="Tahoma"/>
          <w:b/>
          <w:bCs/>
          <w:sz w:val="28"/>
          <w:szCs w:val="28"/>
        </w:rPr>
        <w:t>Kathleen Kinsella, president of OSF HealthCare Little Company of Mary Medical Center</w:t>
      </w:r>
    </w:p>
    <w:p w14:paraId="775EEFD3" w14:textId="08C9A550" w:rsidR="007E3E93" w:rsidRPr="0064381F" w:rsidRDefault="007E3E93" w:rsidP="00A851E3">
      <w:pPr>
        <w:rPr>
          <w:rFonts w:ascii="Tahoma" w:hAnsi="Tahoma" w:cs="Tahoma"/>
        </w:rPr>
      </w:pPr>
      <w:r w:rsidRPr="0064381F">
        <w:rPr>
          <w:rFonts w:ascii="Tahoma" w:hAnsi="Tahoma" w:cs="Tahoma"/>
        </w:rPr>
        <w:t xml:space="preserve">People 55 and </w:t>
      </w:r>
      <w:proofErr w:type="gramStart"/>
      <w:r w:rsidR="0064381F" w:rsidRPr="0064381F">
        <w:rPr>
          <w:rFonts w:ascii="Tahoma" w:hAnsi="Tahoma" w:cs="Tahoma"/>
        </w:rPr>
        <w:t>older</w:t>
      </w:r>
      <w:r w:rsidRPr="0064381F">
        <w:rPr>
          <w:rFonts w:ascii="Tahoma" w:hAnsi="Tahoma" w:cs="Tahoma"/>
        </w:rPr>
        <w:t xml:space="preserve"> </w:t>
      </w:r>
      <w:r w:rsidR="0064381F">
        <w:rPr>
          <w:rFonts w:ascii="Tahoma" w:hAnsi="Tahoma" w:cs="Tahoma"/>
        </w:rPr>
        <w:t>are</w:t>
      </w:r>
      <w:proofErr w:type="gramEnd"/>
      <w:r w:rsidR="0064381F">
        <w:rPr>
          <w:rFonts w:ascii="Tahoma" w:hAnsi="Tahoma" w:cs="Tahoma"/>
        </w:rPr>
        <w:t xml:space="preserve"> </w:t>
      </w:r>
      <w:r w:rsidRPr="0064381F">
        <w:rPr>
          <w:rFonts w:ascii="Tahoma" w:hAnsi="Tahoma" w:cs="Tahoma"/>
        </w:rPr>
        <w:t>often</w:t>
      </w:r>
      <w:r w:rsidR="0064381F">
        <w:rPr>
          <w:rFonts w:ascii="Tahoma" w:hAnsi="Tahoma" w:cs="Tahoma"/>
        </w:rPr>
        <w:t xml:space="preserve"> </w:t>
      </w:r>
      <w:r w:rsidRPr="0064381F">
        <w:rPr>
          <w:rFonts w:ascii="Tahoma" w:hAnsi="Tahoma" w:cs="Tahoma"/>
        </w:rPr>
        <w:t xml:space="preserve">managing multiple chronic </w:t>
      </w:r>
      <w:r w:rsidR="0064381F" w:rsidRPr="0064381F">
        <w:rPr>
          <w:rFonts w:ascii="Tahoma" w:hAnsi="Tahoma" w:cs="Tahoma"/>
        </w:rPr>
        <w:t>conditions</w:t>
      </w:r>
      <w:r w:rsidRPr="0064381F">
        <w:rPr>
          <w:rFonts w:ascii="Tahoma" w:hAnsi="Tahoma" w:cs="Tahoma"/>
        </w:rPr>
        <w:t>.</w:t>
      </w:r>
    </w:p>
    <w:p w14:paraId="0290C533" w14:textId="76593E64" w:rsidR="00A851E3" w:rsidRDefault="007E3E93" w:rsidP="00A851E3">
      <w:pPr>
        <w:rPr>
          <w:rFonts w:ascii="Tahoma" w:hAnsi="Tahoma" w:cs="Tahoma"/>
          <w:b/>
          <w:bCs/>
          <w:color w:val="C00000"/>
        </w:rPr>
      </w:pPr>
      <w:r w:rsidRPr="007E3E93">
        <w:rPr>
          <w:rFonts w:ascii="Tahoma" w:hAnsi="Tahoma" w:cs="Tahoma"/>
          <w:b/>
          <w:bCs/>
          <w:color w:val="C00000"/>
        </w:rPr>
        <w:t xml:space="preserve">“Chronic conditions such </w:t>
      </w:r>
      <w:r w:rsidR="00A851E3" w:rsidRPr="007E3E93">
        <w:rPr>
          <w:rFonts w:ascii="Tahoma" w:hAnsi="Tahoma" w:cs="Tahoma"/>
          <w:b/>
          <w:bCs/>
          <w:color w:val="C00000"/>
        </w:rPr>
        <w:t>as diabetes, heart problems, or arthritis - and often more than one</w:t>
      </w:r>
      <w:r w:rsidRPr="007E3E93">
        <w:rPr>
          <w:rFonts w:ascii="Tahoma" w:hAnsi="Tahoma" w:cs="Tahoma"/>
          <w:b/>
          <w:bCs/>
          <w:color w:val="C00000"/>
        </w:rPr>
        <w:t xml:space="preserve"> at a time.</w:t>
      </w:r>
      <w:r w:rsidR="00A851E3" w:rsidRPr="007E3E93">
        <w:rPr>
          <w:rFonts w:ascii="Tahoma" w:hAnsi="Tahoma" w:cs="Tahoma"/>
          <w:b/>
          <w:bCs/>
          <w:color w:val="C00000"/>
        </w:rPr>
        <w:t xml:space="preserve">  For people in this phase of their life, OSF is excited to bring a new, proactive approach to care that gives patients multiple opportunities to access treatment and support.</w:t>
      </w:r>
      <w:r w:rsidRPr="007E3E93">
        <w:rPr>
          <w:rFonts w:ascii="Tahoma" w:hAnsi="Tahoma" w:cs="Tahoma"/>
          <w:b/>
          <w:bCs/>
          <w:color w:val="C00000"/>
        </w:rPr>
        <w:t>”</w:t>
      </w:r>
      <w:r>
        <w:rPr>
          <w:rFonts w:ascii="Tahoma" w:hAnsi="Tahoma" w:cs="Tahoma"/>
          <w:b/>
          <w:bCs/>
          <w:color w:val="C00000"/>
        </w:rPr>
        <w:t xml:space="preserve"> (:21)</w:t>
      </w:r>
    </w:p>
    <w:p w14:paraId="2B075E8A" w14:textId="693A9CE3" w:rsidR="007E3E93" w:rsidRPr="0064381F" w:rsidRDefault="0064381F" w:rsidP="00A851E3">
      <w:pPr>
        <w:rPr>
          <w:rFonts w:ascii="Tahoma" w:hAnsi="Tahoma" w:cs="Tahoma"/>
          <w:b/>
          <w:bCs/>
          <w:color w:val="C00000"/>
          <w:sz w:val="28"/>
          <w:szCs w:val="28"/>
        </w:rPr>
      </w:pPr>
      <w:r w:rsidRPr="0064381F">
        <w:rPr>
          <w:rFonts w:ascii="Tahoma" w:hAnsi="Tahoma" w:cs="Tahoma"/>
          <w:b/>
          <w:bCs/>
          <w:color w:val="C00000"/>
        </w:rPr>
        <w:t>“T</w:t>
      </w:r>
      <w:r w:rsidRPr="0064381F">
        <w:rPr>
          <w:rFonts w:ascii="Tahoma" w:hAnsi="Tahoma" w:cs="Tahoma"/>
          <w:b/>
          <w:bCs/>
          <w:color w:val="C00000"/>
        </w:rPr>
        <w:t>his primary care program will extend beyond these walls by incorporating a mix of virtual care, digital health monitoring tools and 24/7 access to your care team. We will continue to offer our traditional primary care services in the community, but now people will have more options for where and how they access health care</w:t>
      </w:r>
      <w:r>
        <w:rPr>
          <w:rFonts w:ascii="Tahoma" w:hAnsi="Tahoma" w:cs="Tahoma"/>
          <w:b/>
          <w:bCs/>
          <w:color w:val="C00000"/>
        </w:rPr>
        <w:t xml:space="preserve">.” </w:t>
      </w:r>
      <w:r w:rsidR="002C1008">
        <w:rPr>
          <w:rFonts w:ascii="Tahoma" w:hAnsi="Tahoma" w:cs="Tahoma"/>
          <w:b/>
          <w:bCs/>
          <w:color w:val="C00000"/>
        </w:rPr>
        <w:t>(</w:t>
      </w:r>
      <w:r>
        <w:rPr>
          <w:rFonts w:ascii="Tahoma" w:hAnsi="Tahoma" w:cs="Tahoma"/>
          <w:b/>
          <w:bCs/>
          <w:color w:val="C00000"/>
        </w:rPr>
        <w:t>:28)</w:t>
      </w:r>
    </w:p>
    <w:p w14:paraId="4481DD74" w14:textId="65345AAF" w:rsidR="00A851E3" w:rsidRDefault="00A851E3">
      <w:pPr>
        <w:rPr>
          <w:rFonts w:ascii="Tahoma" w:hAnsi="Tahoma" w:cs="Tahoma"/>
          <w:b/>
          <w:bCs/>
          <w:sz w:val="28"/>
          <w:szCs w:val="28"/>
        </w:rPr>
      </w:pPr>
      <w:r>
        <w:rPr>
          <w:rFonts w:ascii="Tahoma" w:hAnsi="Tahoma" w:cs="Tahoma"/>
          <w:b/>
          <w:bCs/>
          <w:sz w:val="28"/>
          <w:szCs w:val="28"/>
        </w:rPr>
        <w:t xml:space="preserve">Kate Barth, </w:t>
      </w:r>
    </w:p>
    <w:p w14:paraId="502C560B" w14:textId="6D7B004D" w:rsidR="00A851E3" w:rsidRDefault="00A851E3" w:rsidP="00A851E3">
      <w:pPr>
        <w:spacing w:after="0" w:line="240" w:lineRule="auto"/>
        <w:rPr>
          <w:rFonts w:ascii="Tahoma" w:hAnsi="Tahoma" w:cs="Tahoma"/>
          <w:b/>
          <w:bCs/>
          <w:color w:val="C00000"/>
        </w:rPr>
      </w:pPr>
      <w:r w:rsidRPr="00A851E3">
        <w:rPr>
          <w:rFonts w:ascii="Tahoma" w:hAnsi="Tahoma" w:cs="Tahoma"/>
          <w:b/>
          <w:bCs/>
          <w:color w:val="C00000"/>
        </w:rPr>
        <w:t>“</w:t>
      </w:r>
      <w:r w:rsidRPr="00A851E3">
        <w:rPr>
          <w:rFonts w:ascii="Tahoma" w:hAnsi="Tahoma" w:cs="Tahoma"/>
          <w:b/>
          <w:bCs/>
          <w:color w:val="C00000"/>
        </w:rPr>
        <w:t xml:space="preserve">A care navigator who will be available to help guide care across the </w:t>
      </w:r>
      <w:r w:rsidRPr="00A851E3">
        <w:rPr>
          <w:rFonts w:ascii="Tahoma" w:hAnsi="Tahoma" w:cs="Tahoma"/>
          <w:b/>
          <w:bCs/>
          <w:color w:val="C00000"/>
        </w:rPr>
        <w:t>continuum,</w:t>
      </w:r>
      <w:r w:rsidRPr="00A851E3">
        <w:rPr>
          <w:rFonts w:ascii="Tahoma" w:hAnsi="Tahoma" w:cs="Tahoma"/>
          <w:b/>
          <w:bCs/>
          <w:color w:val="C00000"/>
        </w:rPr>
        <w:t xml:space="preserve"> </w:t>
      </w:r>
      <w:r w:rsidRPr="00A851E3">
        <w:rPr>
          <w:rFonts w:ascii="Tahoma" w:hAnsi="Tahoma" w:cs="Tahoma"/>
          <w:b/>
          <w:bCs/>
          <w:color w:val="C00000"/>
        </w:rPr>
        <w:t xml:space="preserve">so you don’t have to navigate that care yourself. Whether that’s </w:t>
      </w:r>
      <w:r w:rsidRPr="00A851E3">
        <w:rPr>
          <w:rFonts w:ascii="Tahoma" w:hAnsi="Tahoma" w:cs="Tahoma"/>
          <w:b/>
          <w:bCs/>
          <w:color w:val="C00000"/>
        </w:rPr>
        <w:t>insurance questions or specialty care</w:t>
      </w:r>
      <w:r w:rsidRPr="00A851E3">
        <w:rPr>
          <w:rFonts w:ascii="Tahoma" w:hAnsi="Tahoma" w:cs="Tahoma"/>
          <w:b/>
          <w:bCs/>
          <w:color w:val="C00000"/>
        </w:rPr>
        <w:t>, we’ve got you covered.”</w:t>
      </w:r>
      <w:r>
        <w:rPr>
          <w:rFonts w:ascii="Tahoma" w:hAnsi="Tahoma" w:cs="Tahoma"/>
          <w:b/>
          <w:bCs/>
          <w:color w:val="C00000"/>
        </w:rPr>
        <w:t xml:space="preserve"> (:14)</w:t>
      </w:r>
    </w:p>
    <w:p w14:paraId="5B579A2A" w14:textId="77777777" w:rsidR="00A851E3" w:rsidRDefault="00A851E3" w:rsidP="00A851E3">
      <w:pPr>
        <w:spacing w:after="0" w:line="240" w:lineRule="auto"/>
        <w:rPr>
          <w:rFonts w:ascii="Tahoma" w:hAnsi="Tahoma" w:cs="Tahoma"/>
          <w:b/>
          <w:bCs/>
          <w:color w:val="C00000"/>
        </w:rPr>
      </w:pPr>
    </w:p>
    <w:p w14:paraId="175559B5" w14:textId="13326968" w:rsidR="00A851E3" w:rsidRPr="00A851E3" w:rsidRDefault="00A851E3" w:rsidP="00A851E3">
      <w:pPr>
        <w:spacing w:after="0" w:line="240" w:lineRule="auto"/>
        <w:rPr>
          <w:rFonts w:ascii="Tahoma" w:hAnsi="Tahoma" w:cs="Tahoma"/>
          <w:b/>
          <w:bCs/>
          <w:color w:val="C00000"/>
        </w:rPr>
      </w:pPr>
      <w:r>
        <w:rPr>
          <w:rFonts w:ascii="Tahoma" w:hAnsi="Tahoma" w:cs="Tahoma"/>
          <w:b/>
          <w:bCs/>
          <w:color w:val="C00000"/>
        </w:rPr>
        <w:t>“Another differentiator is really thinking about group visits. We know that lives are busy, and one may not often have a support group around them. These group visits will provide education and support around these chronic conditions because support is key to success.” (:18)</w:t>
      </w:r>
    </w:p>
    <w:p w14:paraId="096DB102" w14:textId="77777777" w:rsidR="00A851E3" w:rsidRPr="00A851E3" w:rsidRDefault="00A851E3">
      <w:pPr>
        <w:rPr>
          <w:rFonts w:ascii="Tahoma" w:hAnsi="Tahoma" w:cs="Tahoma"/>
          <w:b/>
          <w:bCs/>
          <w:sz w:val="28"/>
          <w:szCs w:val="28"/>
        </w:rPr>
      </w:pPr>
    </w:p>
    <w:sectPr w:rsidR="00A851E3" w:rsidRPr="00A851E3" w:rsidSect="00A851E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D64658"/>
    <w:multiLevelType w:val="hybridMultilevel"/>
    <w:tmpl w:val="5E80CC82"/>
    <w:lvl w:ilvl="0" w:tplc="3542791A">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61654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1E3"/>
    <w:rsid w:val="002C1008"/>
    <w:rsid w:val="0064381F"/>
    <w:rsid w:val="006D62C3"/>
    <w:rsid w:val="007E3E93"/>
    <w:rsid w:val="00A851E3"/>
    <w:rsid w:val="00AF1C36"/>
    <w:rsid w:val="00DD39A3"/>
    <w:rsid w:val="00E42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A649B"/>
  <w15:chartTrackingRefBased/>
  <w15:docId w15:val="{26B13DBD-B37D-4231-8E2A-B2D73A9FA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51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51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51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51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51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51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51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51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51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1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51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51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51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51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51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51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51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51E3"/>
    <w:rPr>
      <w:rFonts w:eastAsiaTheme="majorEastAsia" w:cstheme="majorBidi"/>
      <w:color w:val="272727" w:themeColor="text1" w:themeTint="D8"/>
    </w:rPr>
  </w:style>
  <w:style w:type="paragraph" w:styleId="Title">
    <w:name w:val="Title"/>
    <w:basedOn w:val="Normal"/>
    <w:next w:val="Normal"/>
    <w:link w:val="TitleChar"/>
    <w:uiPriority w:val="10"/>
    <w:qFormat/>
    <w:rsid w:val="00A851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51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51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51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51E3"/>
    <w:pPr>
      <w:spacing w:before="160"/>
      <w:jc w:val="center"/>
    </w:pPr>
    <w:rPr>
      <w:i/>
      <w:iCs/>
      <w:color w:val="404040" w:themeColor="text1" w:themeTint="BF"/>
    </w:rPr>
  </w:style>
  <w:style w:type="character" w:customStyle="1" w:styleId="QuoteChar">
    <w:name w:val="Quote Char"/>
    <w:basedOn w:val="DefaultParagraphFont"/>
    <w:link w:val="Quote"/>
    <w:uiPriority w:val="29"/>
    <w:rsid w:val="00A851E3"/>
    <w:rPr>
      <w:i/>
      <w:iCs/>
      <w:color w:val="404040" w:themeColor="text1" w:themeTint="BF"/>
    </w:rPr>
  </w:style>
  <w:style w:type="paragraph" w:styleId="ListParagraph">
    <w:name w:val="List Paragraph"/>
    <w:basedOn w:val="Normal"/>
    <w:uiPriority w:val="34"/>
    <w:qFormat/>
    <w:rsid w:val="00A851E3"/>
    <w:pPr>
      <w:ind w:left="720"/>
      <w:contextualSpacing/>
    </w:pPr>
  </w:style>
  <w:style w:type="character" w:styleId="IntenseEmphasis">
    <w:name w:val="Intense Emphasis"/>
    <w:basedOn w:val="DefaultParagraphFont"/>
    <w:uiPriority w:val="21"/>
    <w:qFormat/>
    <w:rsid w:val="00A851E3"/>
    <w:rPr>
      <w:i/>
      <w:iCs/>
      <w:color w:val="0F4761" w:themeColor="accent1" w:themeShade="BF"/>
    </w:rPr>
  </w:style>
  <w:style w:type="paragraph" w:styleId="IntenseQuote">
    <w:name w:val="Intense Quote"/>
    <w:basedOn w:val="Normal"/>
    <w:next w:val="Normal"/>
    <w:link w:val="IntenseQuoteChar"/>
    <w:uiPriority w:val="30"/>
    <w:qFormat/>
    <w:rsid w:val="00A851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51E3"/>
    <w:rPr>
      <w:i/>
      <w:iCs/>
      <w:color w:val="0F4761" w:themeColor="accent1" w:themeShade="BF"/>
    </w:rPr>
  </w:style>
  <w:style w:type="character" w:styleId="IntenseReference">
    <w:name w:val="Intense Reference"/>
    <w:basedOn w:val="DefaultParagraphFont"/>
    <w:uiPriority w:val="32"/>
    <w:qFormat/>
    <w:rsid w:val="00A851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198</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OSF HealthCare</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cp:lastPrinted>2024-09-04T20:44:00Z</cp:lastPrinted>
  <dcterms:created xsi:type="dcterms:W3CDTF">2024-09-04T20:19:00Z</dcterms:created>
  <dcterms:modified xsi:type="dcterms:W3CDTF">2024-09-04T20:45:00Z</dcterms:modified>
</cp:coreProperties>
</file>