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48F06B" w14:textId="77777777" w:rsidR="00E00738" w:rsidRDefault="00E00738" w:rsidP="00E00738">
      <w:pPr>
        <w:ind w:left="720"/>
        <w:jc w:val="center"/>
        <w:rPr>
          <w:rFonts w:ascii="Times New Roman" w:eastAsia="Times New Roman" w:hAnsi="Times New Roman" w:cs="Times New Roman"/>
          <w:sz w:val="24"/>
          <w:szCs w:val="24"/>
        </w:rPr>
      </w:pPr>
      <w:r>
        <w:rPr>
          <w:noProof/>
        </w:rPr>
        <w:drawing>
          <wp:inline distT="0" distB="0" distL="0" distR="0" wp14:anchorId="723C2E48" wp14:editId="69D4B37B">
            <wp:extent cx="4695568" cy="1085850"/>
            <wp:effectExtent l="0" t="0" r="0" b="0"/>
            <wp:docPr id="2035012792" name="Picture 2035012792" descr="A red circle with a book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012792" name="Picture 2035012792" descr="A red circle with a book and 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95568" cy="1085850"/>
                    </a:xfrm>
                    <a:prstGeom prst="rect">
                      <a:avLst/>
                    </a:prstGeom>
                  </pic:spPr>
                </pic:pic>
              </a:graphicData>
            </a:graphic>
          </wp:inline>
        </w:drawing>
      </w:r>
    </w:p>
    <w:p w14:paraId="63B528EC" w14:textId="00A129BE" w:rsidR="00DD39A3" w:rsidRDefault="00510478" w:rsidP="00E00738">
      <w:pPr>
        <w:jc w:val="center"/>
        <w:rPr>
          <w:rFonts w:ascii="Tahoma" w:hAnsi="Tahoma" w:cs="Tahoma"/>
          <w:b/>
          <w:bCs/>
          <w:sz w:val="28"/>
          <w:szCs w:val="28"/>
        </w:rPr>
      </w:pPr>
      <w:r w:rsidRPr="00510478">
        <w:rPr>
          <w:rFonts w:ascii="Tahoma" w:hAnsi="Tahoma" w:cs="Tahoma"/>
          <w:b/>
          <w:bCs/>
          <w:sz w:val="28"/>
          <w:szCs w:val="28"/>
        </w:rPr>
        <w:t>OSF</w:t>
      </w:r>
      <w:r w:rsidR="00B10815">
        <w:rPr>
          <w:rFonts w:ascii="Tahoma" w:hAnsi="Tahoma" w:cs="Tahoma"/>
          <w:b/>
          <w:bCs/>
          <w:sz w:val="28"/>
          <w:szCs w:val="28"/>
        </w:rPr>
        <w:t xml:space="preserve"> and</w:t>
      </w:r>
      <w:r w:rsidRPr="00510478">
        <w:rPr>
          <w:rFonts w:ascii="Tahoma" w:hAnsi="Tahoma" w:cs="Tahoma"/>
          <w:b/>
          <w:bCs/>
          <w:sz w:val="28"/>
          <w:szCs w:val="28"/>
        </w:rPr>
        <w:t xml:space="preserve"> ISU researchers working to include social factors into </w:t>
      </w:r>
      <w:r w:rsidR="00E00738">
        <w:rPr>
          <w:rFonts w:ascii="Tahoma" w:hAnsi="Tahoma" w:cs="Tahoma"/>
          <w:b/>
          <w:bCs/>
          <w:sz w:val="28"/>
          <w:szCs w:val="28"/>
        </w:rPr>
        <w:br/>
      </w:r>
      <w:r w:rsidRPr="00510478">
        <w:rPr>
          <w:rFonts w:ascii="Tahoma" w:hAnsi="Tahoma" w:cs="Tahoma"/>
          <w:b/>
          <w:bCs/>
          <w:sz w:val="28"/>
          <w:szCs w:val="28"/>
        </w:rPr>
        <w:t>patients’ health risks</w:t>
      </w:r>
    </w:p>
    <w:p w14:paraId="09253DE5" w14:textId="77777777" w:rsidR="00E00738" w:rsidRDefault="00E00738" w:rsidP="00E00738">
      <w:r>
        <w:rPr>
          <w:rFonts w:ascii="Tahoma" w:eastAsia="Tahoma" w:hAnsi="Tahoma" w:cs="Tahoma"/>
          <w:b/>
          <w:bCs/>
          <w:color w:val="C00000"/>
          <w:sz w:val="24"/>
          <w:szCs w:val="24"/>
        </w:rPr>
        <w:t>F</w:t>
      </w:r>
      <w:r w:rsidRPr="171D8DB2">
        <w:rPr>
          <w:rFonts w:ascii="Tahoma" w:eastAsia="Tahoma" w:hAnsi="Tahoma" w:cs="Tahoma"/>
          <w:b/>
          <w:bCs/>
          <w:color w:val="C00000"/>
          <w:sz w:val="24"/>
          <w:szCs w:val="24"/>
        </w:rPr>
        <w:t>OR IMMEDIATE RELEASE</w:t>
      </w:r>
    </w:p>
    <w:p w14:paraId="4143138E" w14:textId="77777777" w:rsidR="00E00738" w:rsidRDefault="00E00738" w:rsidP="00E00738">
      <w:pPr>
        <w:rPr>
          <w:rFonts w:ascii="Tahoma" w:eastAsia="Tahoma" w:hAnsi="Tahoma" w:cs="Tahoma"/>
          <w:sz w:val="20"/>
          <w:szCs w:val="20"/>
        </w:rPr>
      </w:pPr>
      <w:r w:rsidRPr="171D8DB2">
        <w:rPr>
          <w:rFonts w:ascii="Tahoma" w:eastAsia="Tahoma" w:hAnsi="Tahoma" w:cs="Tahoma"/>
          <w:sz w:val="20"/>
          <w:szCs w:val="20"/>
        </w:rPr>
        <w:t xml:space="preserve">Contact: </w:t>
      </w:r>
      <w:hyperlink r:id="rId9">
        <w:r w:rsidRPr="171D8DB2">
          <w:rPr>
            <w:rStyle w:val="Hyperlink"/>
            <w:rFonts w:ascii="Tahoma" w:eastAsia="Tahoma" w:hAnsi="Tahoma" w:cs="Tahoma"/>
            <w:sz w:val="20"/>
            <w:szCs w:val="20"/>
          </w:rPr>
          <w:t>Colleen Reynolds</w:t>
        </w:r>
      </w:hyperlink>
      <w:r w:rsidRPr="171D8DB2">
        <w:rPr>
          <w:rFonts w:ascii="Tahoma" w:eastAsia="Tahoma" w:hAnsi="Tahoma" w:cs="Tahoma"/>
          <w:sz w:val="20"/>
          <w:szCs w:val="20"/>
        </w:rPr>
        <w:t xml:space="preserve"> | Media Relations Coordinator, OSF HealthCare | (309) 825-7255</w:t>
      </w:r>
      <w:r>
        <w:br/>
      </w:r>
    </w:p>
    <w:p w14:paraId="0358DEB0" w14:textId="51B7BC2D" w:rsidR="00510478" w:rsidRPr="00616EC5" w:rsidRDefault="00E00738" w:rsidP="00510478">
      <w:pPr>
        <w:rPr>
          <w:rFonts w:ascii="Tahoma" w:hAnsi="Tahoma" w:cs="Tahoma"/>
          <w:sz w:val="20"/>
          <w:szCs w:val="20"/>
        </w:rPr>
      </w:pPr>
      <w:r w:rsidRPr="171D8DB2">
        <w:rPr>
          <w:rFonts w:ascii="Tahoma" w:eastAsia="Tahoma" w:hAnsi="Tahoma" w:cs="Tahoma"/>
          <w:sz w:val="20"/>
          <w:szCs w:val="20"/>
        </w:rPr>
        <w:t>(</w:t>
      </w:r>
      <w:r>
        <w:rPr>
          <w:rFonts w:ascii="Tahoma" w:eastAsia="Tahoma" w:hAnsi="Tahoma" w:cs="Tahoma"/>
          <w:sz w:val="20"/>
          <w:szCs w:val="20"/>
        </w:rPr>
        <w:t>June 7</w:t>
      </w:r>
      <w:r w:rsidRPr="171D8DB2">
        <w:rPr>
          <w:rFonts w:ascii="Tahoma" w:eastAsia="Tahoma" w:hAnsi="Tahoma" w:cs="Tahoma"/>
          <w:sz w:val="20"/>
          <w:szCs w:val="20"/>
        </w:rPr>
        <w:t>,</w:t>
      </w:r>
      <w:bookmarkStart w:id="0" w:name="_Int_djCbKNIv"/>
      <w:r>
        <w:rPr>
          <w:rFonts w:ascii="Tahoma" w:eastAsia="Tahoma" w:hAnsi="Tahoma" w:cs="Tahoma"/>
          <w:sz w:val="20"/>
          <w:szCs w:val="20"/>
        </w:rPr>
        <w:t xml:space="preserve"> </w:t>
      </w:r>
      <w:proofErr w:type="gramStart"/>
      <w:r w:rsidRPr="171D8DB2">
        <w:rPr>
          <w:rFonts w:ascii="Tahoma" w:eastAsia="Tahoma" w:hAnsi="Tahoma" w:cs="Tahoma"/>
          <w:sz w:val="20"/>
          <w:szCs w:val="20"/>
        </w:rPr>
        <w:t>202</w:t>
      </w:r>
      <w:bookmarkEnd w:id="0"/>
      <w:r>
        <w:rPr>
          <w:rFonts w:ascii="Tahoma" w:eastAsia="Tahoma" w:hAnsi="Tahoma" w:cs="Tahoma"/>
          <w:sz w:val="20"/>
          <w:szCs w:val="20"/>
        </w:rPr>
        <w:t>4</w:t>
      </w:r>
      <w:proofErr w:type="gramEnd"/>
      <w:r w:rsidRPr="171D8DB2">
        <w:rPr>
          <w:rFonts w:ascii="Tahoma" w:eastAsia="Tahoma" w:hAnsi="Tahoma" w:cs="Tahoma"/>
          <w:sz w:val="20"/>
          <w:szCs w:val="20"/>
        </w:rPr>
        <w:t xml:space="preserve"> |</w:t>
      </w:r>
      <w:r>
        <w:rPr>
          <w:rFonts w:ascii="Tahoma" w:eastAsia="Tahoma" w:hAnsi="Tahoma" w:cs="Tahoma"/>
          <w:sz w:val="20"/>
          <w:szCs w:val="20"/>
        </w:rPr>
        <w:t xml:space="preserve"> Normal, </w:t>
      </w:r>
      <w:r w:rsidRPr="171D8DB2">
        <w:rPr>
          <w:rFonts w:ascii="Tahoma" w:eastAsia="Tahoma" w:hAnsi="Tahoma" w:cs="Tahoma"/>
          <w:sz w:val="20"/>
          <w:szCs w:val="20"/>
        </w:rPr>
        <w:t>Illinois</w:t>
      </w:r>
      <w:r>
        <w:rPr>
          <w:rFonts w:ascii="Tahoma" w:eastAsia="Tahoma" w:hAnsi="Tahoma" w:cs="Tahoma"/>
          <w:sz w:val="20"/>
          <w:szCs w:val="20"/>
        </w:rPr>
        <w:t>) –</w:t>
      </w:r>
      <w:r w:rsidR="00FE7A28">
        <w:rPr>
          <w:rFonts w:ascii="Tahoma" w:eastAsia="Tahoma" w:hAnsi="Tahoma" w:cs="Tahoma"/>
          <w:sz w:val="20"/>
          <w:szCs w:val="20"/>
        </w:rPr>
        <w:t xml:space="preserve"> </w:t>
      </w:r>
      <w:r w:rsidR="00510478" w:rsidRPr="00616EC5">
        <w:rPr>
          <w:rFonts w:ascii="Tahoma" w:hAnsi="Tahoma" w:cs="Tahoma"/>
          <w:sz w:val="20"/>
          <w:szCs w:val="20"/>
        </w:rPr>
        <w:t xml:space="preserve">OSF HealthCare </w:t>
      </w:r>
      <w:r w:rsidR="00743C2F">
        <w:rPr>
          <w:rFonts w:ascii="Tahoma" w:hAnsi="Tahoma" w:cs="Tahoma"/>
          <w:sz w:val="20"/>
          <w:szCs w:val="20"/>
        </w:rPr>
        <w:t xml:space="preserve">is turning to researchers for improved insights as it </w:t>
      </w:r>
      <w:r w:rsidR="00510478" w:rsidRPr="00616EC5">
        <w:rPr>
          <w:rFonts w:ascii="Tahoma" w:hAnsi="Tahoma" w:cs="Tahoma"/>
          <w:sz w:val="20"/>
          <w:szCs w:val="20"/>
        </w:rPr>
        <w:t xml:space="preserve">strives to make sure </w:t>
      </w:r>
      <w:r w:rsidR="00743C2F">
        <w:rPr>
          <w:rFonts w:ascii="Tahoma" w:hAnsi="Tahoma" w:cs="Tahoma"/>
          <w:sz w:val="20"/>
          <w:szCs w:val="20"/>
        </w:rPr>
        <w:t>care teams</w:t>
      </w:r>
      <w:r w:rsidR="00510478" w:rsidRPr="00616EC5">
        <w:rPr>
          <w:rFonts w:ascii="Tahoma" w:hAnsi="Tahoma" w:cs="Tahoma"/>
          <w:sz w:val="20"/>
          <w:szCs w:val="20"/>
        </w:rPr>
        <w:t xml:space="preserve"> know patients better </w:t>
      </w:r>
      <w:r w:rsidR="00DB59EE" w:rsidRPr="00616EC5">
        <w:rPr>
          <w:rFonts w:ascii="Tahoma" w:hAnsi="Tahoma" w:cs="Tahoma"/>
          <w:sz w:val="20"/>
          <w:szCs w:val="20"/>
        </w:rPr>
        <w:t>to prevent health challenges and to manage their chronic diseases</w:t>
      </w:r>
      <w:r w:rsidR="00743C2F">
        <w:rPr>
          <w:rFonts w:ascii="Tahoma" w:hAnsi="Tahoma" w:cs="Tahoma"/>
          <w:sz w:val="20"/>
          <w:szCs w:val="20"/>
        </w:rPr>
        <w:t>.</w:t>
      </w:r>
    </w:p>
    <w:p w14:paraId="130EA426" w14:textId="64B574E0" w:rsidR="00F41AC2" w:rsidRPr="00616EC5" w:rsidRDefault="00DB59EE" w:rsidP="00DB59EE">
      <w:pPr>
        <w:spacing w:after="0" w:line="240" w:lineRule="auto"/>
        <w:rPr>
          <w:rFonts w:ascii="Tahoma" w:eastAsia="Times New Roman" w:hAnsi="Tahoma" w:cs="Tahoma"/>
          <w:kern w:val="0"/>
          <w:sz w:val="20"/>
          <w:szCs w:val="20"/>
          <w14:ligatures w14:val="none"/>
        </w:rPr>
      </w:pPr>
      <w:r w:rsidRPr="00616EC5">
        <w:rPr>
          <w:rFonts w:ascii="Tahoma" w:eastAsia="Times New Roman" w:hAnsi="Tahoma" w:cs="Tahoma"/>
          <w:kern w:val="0"/>
          <w:sz w:val="20"/>
          <w:szCs w:val="20"/>
          <w14:ligatures w14:val="none"/>
        </w:rPr>
        <w:t xml:space="preserve">A recent </w:t>
      </w:r>
      <w:hyperlink r:id="rId10" w:history="1">
        <w:r w:rsidRPr="00616EC5">
          <w:rPr>
            <w:rStyle w:val="Hyperlink"/>
            <w:rFonts w:ascii="Tahoma" w:eastAsia="Times New Roman" w:hAnsi="Tahoma" w:cs="Tahoma"/>
            <w:kern w:val="0"/>
            <w:sz w:val="20"/>
            <w:szCs w:val="20"/>
            <w14:ligatures w14:val="none"/>
          </w:rPr>
          <w:t xml:space="preserve">Connected Communities </w:t>
        </w:r>
        <w:r w:rsidR="001D58C2" w:rsidRPr="00616EC5">
          <w:rPr>
            <w:rStyle w:val="Hyperlink"/>
            <w:rFonts w:ascii="Tahoma" w:eastAsia="Times New Roman" w:hAnsi="Tahoma" w:cs="Tahoma"/>
            <w:kern w:val="0"/>
            <w:sz w:val="20"/>
            <w:szCs w:val="20"/>
            <w14:ligatures w14:val="none"/>
          </w:rPr>
          <w:t>Initiative</w:t>
        </w:r>
      </w:hyperlink>
      <w:r w:rsidR="001D58C2" w:rsidRPr="00616EC5">
        <w:rPr>
          <w:rFonts w:ascii="Tahoma" w:eastAsia="Times New Roman" w:hAnsi="Tahoma" w:cs="Tahoma"/>
          <w:kern w:val="0"/>
          <w:sz w:val="20"/>
          <w:szCs w:val="20"/>
          <w14:ligatures w14:val="none"/>
        </w:rPr>
        <w:t xml:space="preserve"> </w:t>
      </w:r>
      <w:r w:rsidR="00FE7A28">
        <w:rPr>
          <w:rFonts w:ascii="Tahoma" w:eastAsia="Times New Roman" w:hAnsi="Tahoma" w:cs="Tahoma"/>
          <w:kern w:val="0"/>
          <w:sz w:val="20"/>
          <w:szCs w:val="20"/>
          <w14:ligatures w14:val="none"/>
        </w:rPr>
        <w:t xml:space="preserve">(CCI) </w:t>
      </w:r>
      <w:r w:rsidR="0080287D">
        <w:rPr>
          <w:rFonts w:ascii="Tahoma" w:eastAsia="Times New Roman" w:hAnsi="Tahoma" w:cs="Tahoma"/>
          <w:kern w:val="0"/>
          <w:sz w:val="20"/>
          <w:szCs w:val="20"/>
          <w14:ligatures w14:val="none"/>
        </w:rPr>
        <w:t xml:space="preserve">grant of up to $75,000 </w:t>
      </w:r>
      <w:r w:rsidRPr="00616EC5">
        <w:rPr>
          <w:rFonts w:ascii="Tahoma" w:eastAsia="Times New Roman" w:hAnsi="Tahoma" w:cs="Tahoma"/>
          <w:kern w:val="0"/>
          <w:sz w:val="20"/>
          <w:szCs w:val="20"/>
          <w14:ligatures w14:val="none"/>
        </w:rPr>
        <w:t>will support research to improve health care outcomes by incorporating social drivers of health (SD</w:t>
      </w:r>
      <w:r w:rsidR="00FE7A28">
        <w:rPr>
          <w:rFonts w:ascii="Tahoma" w:eastAsia="Times New Roman" w:hAnsi="Tahoma" w:cs="Tahoma"/>
          <w:kern w:val="0"/>
          <w:sz w:val="20"/>
          <w:szCs w:val="20"/>
          <w14:ligatures w14:val="none"/>
        </w:rPr>
        <w:t>o</w:t>
      </w:r>
      <w:r w:rsidRPr="00616EC5">
        <w:rPr>
          <w:rFonts w:ascii="Tahoma" w:eastAsia="Times New Roman" w:hAnsi="Tahoma" w:cs="Tahoma"/>
          <w:kern w:val="0"/>
          <w:sz w:val="20"/>
          <w:szCs w:val="20"/>
          <w14:ligatures w14:val="none"/>
        </w:rPr>
        <w:t xml:space="preserve">H) data into predictive models. </w:t>
      </w:r>
      <w:r w:rsidR="00F41AC2" w:rsidRPr="00616EC5">
        <w:rPr>
          <w:rFonts w:ascii="Tahoma" w:eastAsia="Times New Roman" w:hAnsi="Tahoma" w:cs="Tahoma"/>
          <w:kern w:val="0"/>
          <w:sz w:val="20"/>
          <w:szCs w:val="20"/>
          <w14:ligatures w14:val="none"/>
        </w:rPr>
        <w:t xml:space="preserve">Social drivers of health are non-medical factors that have a big impact on a person’s health and wellness. </w:t>
      </w:r>
      <w:r w:rsidR="00743C2F">
        <w:rPr>
          <w:rFonts w:ascii="Tahoma" w:eastAsia="Times New Roman" w:hAnsi="Tahoma" w:cs="Tahoma"/>
          <w:kern w:val="0"/>
          <w:sz w:val="20"/>
          <w:szCs w:val="20"/>
          <w14:ligatures w14:val="none"/>
        </w:rPr>
        <w:t xml:space="preserve">Those can include </w:t>
      </w:r>
      <w:r w:rsidR="00F41AC2" w:rsidRPr="00616EC5">
        <w:rPr>
          <w:rFonts w:ascii="Tahoma" w:eastAsia="Times New Roman" w:hAnsi="Tahoma" w:cs="Tahoma"/>
          <w:kern w:val="0"/>
          <w:sz w:val="20"/>
          <w:szCs w:val="20"/>
          <w14:ligatures w14:val="none"/>
        </w:rPr>
        <w:t xml:space="preserve">a person’s financial constraints, housing, transportation, </w:t>
      </w:r>
      <w:r w:rsidR="00B0713B" w:rsidRPr="00616EC5">
        <w:rPr>
          <w:rFonts w:ascii="Tahoma" w:eastAsia="Times New Roman" w:hAnsi="Tahoma" w:cs="Tahoma"/>
          <w:kern w:val="0"/>
          <w:sz w:val="20"/>
          <w:szCs w:val="20"/>
          <w14:ligatures w14:val="none"/>
        </w:rPr>
        <w:t>child</w:t>
      </w:r>
      <w:r w:rsidR="00B0713B">
        <w:rPr>
          <w:rFonts w:ascii="Tahoma" w:eastAsia="Times New Roman" w:hAnsi="Tahoma" w:cs="Tahoma"/>
          <w:kern w:val="0"/>
          <w:sz w:val="20"/>
          <w:szCs w:val="20"/>
          <w14:ligatures w14:val="none"/>
        </w:rPr>
        <w:t>care</w:t>
      </w:r>
      <w:r w:rsidR="00F41AC2" w:rsidRPr="00616EC5">
        <w:rPr>
          <w:rFonts w:ascii="Tahoma" w:eastAsia="Times New Roman" w:hAnsi="Tahoma" w:cs="Tahoma"/>
          <w:kern w:val="0"/>
          <w:sz w:val="20"/>
          <w:szCs w:val="20"/>
          <w14:ligatures w14:val="none"/>
        </w:rPr>
        <w:t xml:space="preserve"> and access to fresh food</w:t>
      </w:r>
      <w:r w:rsidR="00FE7A28">
        <w:rPr>
          <w:rFonts w:ascii="Tahoma" w:eastAsia="Times New Roman" w:hAnsi="Tahoma" w:cs="Tahoma"/>
          <w:kern w:val="0"/>
          <w:sz w:val="20"/>
          <w:szCs w:val="20"/>
          <w14:ligatures w14:val="none"/>
        </w:rPr>
        <w:t>,</w:t>
      </w:r>
      <w:r w:rsidR="00743C2F">
        <w:rPr>
          <w:rFonts w:ascii="Tahoma" w:eastAsia="Times New Roman" w:hAnsi="Tahoma" w:cs="Tahoma"/>
          <w:kern w:val="0"/>
          <w:sz w:val="20"/>
          <w:szCs w:val="20"/>
          <w14:ligatures w14:val="none"/>
        </w:rPr>
        <w:t xml:space="preserve"> among others.</w:t>
      </w:r>
    </w:p>
    <w:p w14:paraId="48DB6406" w14:textId="77777777" w:rsidR="00F41AC2" w:rsidRPr="00616EC5" w:rsidRDefault="00F41AC2" w:rsidP="00DB59EE">
      <w:pPr>
        <w:spacing w:after="0" w:line="240" w:lineRule="auto"/>
        <w:rPr>
          <w:rFonts w:ascii="Tahoma" w:eastAsia="Times New Roman" w:hAnsi="Tahoma" w:cs="Tahoma"/>
          <w:kern w:val="0"/>
          <w:sz w:val="20"/>
          <w:szCs w:val="20"/>
          <w14:ligatures w14:val="none"/>
        </w:rPr>
      </w:pPr>
    </w:p>
    <w:p w14:paraId="3FA3403E" w14:textId="3D69F600" w:rsidR="00F41AC2" w:rsidRPr="00616EC5" w:rsidRDefault="00F41AC2" w:rsidP="00F41AC2">
      <w:pPr>
        <w:rPr>
          <w:rFonts w:ascii="Tahoma" w:hAnsi="Tahoma" w:cs="Tahoma"/>
          <w:sz w:val="20"/>
          <w:szCs w:val="20"/>
        </w:rPr>
      </w:pPr>
      <w:r w:rsidRPr="00616EC5">
        <w:rPr>
          <w:rFonts w:ascii="Tahoma" w:hAnsi="Tahoma" w:cs="Tahoma"/>
          <w:sz w:val="20"/>
          <w:szCs w:val="20"/>
        </w:rPr>
        <w:t xml:space="preserve">Those needs can often be revealed by where a person lives. For example, the Robert Wood Johnson Foundation has tied </w:t>
      </w:r>
      <w:r w:rsidR="00FE7A28">
        <w:rPr>
          <w:rFonts w:ascii="Tahoma" w:hAnsi="Tahoma" w:cs="Tahoma"/>
          <w:sz w:val="20"/>
          <w:szCs w:val="20"/>
        </w:rPr>
        <w:t>ZIP</w:t>
      </w:r>
      <w:r w:rsidR="00FE7A28" w:rsidRPr="00616EC5">
        <w:rPr>
          <w:rFonts w:ascii="Tahoma" w:hAnsi="Tahoma" w:cs="Tahoma"/>
          <w:sz w:val="20"/>
          <w:szCs w:val="20"/>
        </w:rPr>
        <w:t xml:space="preserve"> </w:t>
      </w:r>
      <w:r w:rsidRPr="00616EC5">
        <w:rPr>
          <w:rFonts w:ascii="Tahoma" w:hAnsi="Tahoma" w:cs="Tahoma"/>
          <w:sz w:val="20"/>
          <w:szCs w:val="20"/>
        </w:rPr>
        <w:t xml:space="preserve">codes to data showing </w:t>
      </w:r>
      <w:hyperlink r:id="rId11" w:history="1">
        <w:r w:rsidRPr="00616EC5">
          <w:rPr>
            <w:rStyle w:val="Hyperlink"/>
            <w:rFonts w:ascii="Tahoma" w:hAnsi="Tahoma" w:cs="Tahoma"/>
            <w:sz w:val="20"/>
            <w:szCs w:val="20"/>
          </w:rPr>
          <w:t>a person’s life expectancy by neighborhood</w:t>
        </w:r>
      </w:hyperlink>
      <w:r w:rsidRPr="00616EC5">
        <w:rPr>
          <w:rFonts w:ascii="Tahoma" w:hAnsi="Tahoma" w:cs="Tahoma"/>
          <w:sz w:val="20"/>
          <w:szCs w:val="20"/>
        </w:rPr>
        <w:t xml:space="preserve">. </w:t>
      </w:r>
    </w:p>
    <w:p w14:paraId="66114BFC" w14:textId="55621351" w:rsidR="00F41AC2" w:rsidRPr="00616EC5" w:rsidRDefault="00DB59EE" w:rsidP="00DB59EE">
      <w:pPr>
        <w:spacing w:after="0" w:line="240" w:lineRule="auto"/>
        <w:rPr>
          <w:rFonts w:ascii="Tahoma" w:eastAsia="Times New Roman" w:hAnsi="Tahoma" w:cs="Tahoma"/>
          <w:kern w:val="0"/>
          <w:sz w:val="20"/>
          <w:szCs w:val="20"/>
          <w14:ligatures w14:val="none"/>
        </w:rPr>
      </w:pPr>
      <w:r w:rsidRPr="00616EC5">
        <w:rPr>
          <w:rFonts w:ascii="Tahoma" w:eastAsia="Times New Roman" w:hAnsi="Tahoma" w:cs="Tahoma"/>
          <w:kern w:val="0"/>
          <w:sz w:val="20"/>
          <w:szCs w:val="20"/>
          <w14:ligatures w14:val="none"/>
        </w:rPr>
        <w:t>By integrating SD</w:t>
      </w:r>
      <w:r w:rsidR="00FE7A28">
        <w:rPr>
          <w:rFonts w:ascii="Tahoma" w:eastAsia="Times New Roman" w:hAnsi="Tahoma" w:cs="Tahoma"/>
          <w:kern w:val="0"/>
          <w:sz w:val="20"/>
          <w:szCs w:val="20"/>
          <w14:ligatures w14:val="none"/>
        </w:rPr>
        <w:t>o</w:t>
      </w:r>
      <w:r w:rsidRPr="00616EC5">
        <w:rPr>
          <w:rFonts w:ascii="Tahoma" w:eastAsia="Times New Roman" w:hAnsi="Tahoma" w:cs="Tahoma"/>
          <w:kern w:val="0"/>
          <w:sz w:val="20"/>
          <w:szCs w:val="20"/>
          <w14:ligatures w14:val="none"/>
        </w:rPr>
        <w:t xml:space="preserve">H factors with </w:t>
      </w:r>
      <w:r w:rsidR="00743C2F">
        <w:rPr>
          <w:rFonts w:ascii="Tahoma" w:eastAsia="Times New Roman" w:hAnsi="Tahoma" w:cs="Tahoma"/>
          <w:kern w:val="0"/>
          <w:sz w:val="20"/>
          <w:szCs w:val="20"/>
          <w14:ligatures w14:val="none"/>
        </w:rPr>
        <w:t xml:space="preserve">information from </w:t>
      </w:r>
      <w:r w:rsidRPr="00616EC5">
        <w:rPr>
          <w:rFonts w:ascii="Tahoma" w:eastAsia="Times New Roman" w:hAnsi="Tahoma" w:cs="Tahoma"/>
          <w:kern w:val="0"/>
          <w:sz w:val="20"/>
          <w:szCs w:val="20"/>
          <w14:ligatures w14:val="none"/>
        </w:rPr>
        <w:t xml:space="preserve">traditional patient records, the project seeks to develop more accurate predictive models for 30-day </w:t>
      </w:r>
      <w:r w:rsidR="00743C2F">
        <w:rPr>
          <w:rFonts w:ascii="Tahoma" w:eastAsia="Times New Roman" w:hAnsi="Tahoma" w:cs="Tahoma"/>
          <w:kern w:val="0"/>
          <w:sz w:val="20"/>
          <w:szCs w:val="20"/>
          <w14:ligatures w14:val="none"/>
        </w:rPr>
        <w:t xml:space="preserve">hospital </w:t>
      </w:r>
      <w:r w:rsidRPr="00616EC5">
        <w:rPr>
          <w:rFonts w:ascii="Tahoma" w:eastAsia="Times New Roman" w:hAnsi="Tahoma" w:cs="Tahoma"/>
          <w:kern w:val="0"/>
          <w:sz w:val="20"/>
          <w:szCs w:val="20"/>
          <w14:ligatures w14:val="none"/>
        </w:rPr>
        <w:t>readmission and health</w:t>
      </w:r>
      <w:r w:rsidR="00F41AC2" w:rsidRPr="00616EC5">
        <w:rPr>
          <w:rFonts w:ascii="Tahoma" w:eastAsia="Times New Roman" w:hAnsi="Tahoma" w:cs="Tahoma"/>
          <w:kern w:val="0"/>
          <w:sz w:val="20"/>
          <w:szCs w:val="20"/>
          <w14:ligatures w14:val="none"/>
        </w:rPr>
        <w:t xml:space="preserve"> </w:t>
      </w:r>
      <w:r w:rsidRPr="00616EC5">
        <w:rPr>
          <w:rFonts w:ascii="Tahoma" w:eastAsia="Times New Roman" w:hAnsi="Tahoma" w:cs="Tahoma"/>
          <w:kern w:val="0"/>
          <w:sz w:val="20"/>
          <w:szCs w:val="20"/>
          <w14:ligatures w14:val="none"/>
        </w:rPr>
        <w:t>care costs. Led by a collaborative team of data science experts and health</w:t>
      </w:r>
      <w:r w:rsidR="00743C2F">
        <w:rPr>
          <w:rFonts w:ascii="Tahoma" w:eastAsia="Times New Roman" w:hAnsi="Tahoma" w:cs="Tahoma"/>
          <w:kern w:val="0"/>
          <w:sz w:val="20"/>
          <w:szCs w:val="20"/>
          <w14:ligatures w14:val="none"/>
        </w:rPr>
        <w:t xml:space="preserve"> </w:t>
      </w:r>
      <w:r w:rsidRPr="00616EC5">
        <w:rPr>
          <w:rFonts w:ascii="Tahoma" w:eastAsia="Times New Roman" w:hAnsi="Tahoma" w:cs="Tahoma"/>
          <w:kern w:val="0"/>
          <w:sz w:val="20"/>
          <w:szCs w:val="20"/>
          <w14:ligatures w14:val="none"/>
        </w:rPr>
        <w:t>care professionals, the research involves exploring SD</w:t>
      </w:r>
      <w:r w:rsidR="00FE7A28">
        <w:rPr>
          <w:rFonts w:ascii="Tahoma" w:eastAsia="Times New Roman" w:hAnsi="Tahoma" w:cs="Tahoma"/>
          <w:kern w:val="0"/>
          <w:sz w:val="20"/>
          <w:szCs w:val="20"/>
          <w14:ligatures w14:val="none"/>
        </w:rPr>
        <w:t>o</w:t>
      </w:r>
      <w:r w:rsidRPr="00616EC5">
        <w:rPr>
          <w:rFonts w:ascii="Tahoma" w:eastAsia="Times New Roman" w:hAnsi="Tahoma" w:cs="Tahoma"/>
          <w:kern w:val="0"/>
          <w:sz w:val="20"/>
          <w:szCs w:val="20"/>
          <w14:ligatures w14:val="none"/>
        </w:rPr>
        <w:t xml:space="preserve">H data features, enriching </w:t>
      </w:r>
      <w:r w:rsidR="005649BF">
        <w:rPr>
          <w:rFonts w:ascii="Tahoma" w:eastAsia="Times New Roman" w:hAnsi="Tahoma" w:cs="Tahoma"/>
          <w:kern w:val="0"/>
          <w:sz w:val="20"/>
          <w:szCs w:val="20"/>
          <w14:ligatures w14:val="none"/>
        </w:rPr>
        <w:t xml:space="preserve">already existing </w:t>
      </w:r>
      <w:r w:rsidRPr="00616EC5">
        <w:rPr>
          <w:rFonts w:ascii="Tahoma" w:eastAsia="Times New Roman" w:hAnsi="Tahoma" w:cs="Tahoma"/>
          <w:kern w:val="0"/>
          <w:sz w:val="20"/>
          <w:szCs w:val="20"/>
          <w14:ligatures w14:val="none"/>
        </w:rPr>
        <w:t xml:space="preserve">predictive models, and fine-tuning them for better accuracy. </w:t>
      </w:r>
    </w:p>
    <w:p w14:paraId="30B0FD9F" w14:textId="77777777" w:rsidR="001D58C2" w:rsidRPr="00616EC5" w:rsidRDefault="001D58C2" w:rsidP="00DB59EE">
      <w:pPr>
        <w:spacing w:after="0" w:line="240" w:lineRule="auto"/>
        <w:rPr>
          <w:rFonts w:ascii="Tahoma" w:eastAsia="Times New Roman" w:hAnsi="Tahoma" w:cs="Tahoma"/>
          <w:kern w:val="0"/>
          <w:sz w:val="20"/>
          <w:szCs w:val="20"/>
          <w14:ligatures w14:val="none"/>
        </w:rPr>
      </w:pPr>
    </w:p>
    <w:p w14:paraId="0744C97B" w14:textId="2E8BF6EC" w:rsidR="00B1137A" w:rsidRDefault="001D58C2" w:rsidP="00B1137A">
      <w:pPr>
        <w:spacing w:after="0" w:line="240" w:lineRule="auto"/>
        <w:rPr>
          <w:rFonts w:ascii="Tahoma" w:eastAsia="Times New Roman" w:hAnsi="Tahoma" w:cs="Tahoma"/>
          <w:kern w:val="0"/>
          <w:sz w:val="20"/>
          <w:szCs w:val="20"/>
          <w14:ligatures w14:val="none"/>
        </w:rPr>
      </w:pPr>
      <w:r w:rsidRPr="00616EC5">
        <w:rPr>
          <w:rFonts w:ascii="Tahoma" w:eastAsia="Times New Roman" w:hAnsi="Tahoma" w:cs="Tahoma"/>
          <w:kern w:val="0"/>
          <w:sz w:val="20"/>
          <w:szCs w:val="20"/>
          <w14:ligatures w14:val="none"/>
        </w:rPr>
        <w:t>Chris Franciskovich, vice president for Advanced Analytics, OSF Innovation</w:t>
      </w:r>
      <w:r w:rsidR="00FE7A28">
        <w:rPr>
          <w:rFonts w:ascii="Tahoma" w:eastAsia="Times New Roman" w:hAnsi="Tahoma" w:cs="Tahoma"/>
          <w:kern w:val="0"/>
          <w:sz w:val="20"/>
          <w:szCs w:val="20"/>
          <w14:ligatures w14:val="none"/>
        </w:rPr>
        <w:t>,</w:t>
      </w:r>
      <w:r w:rsidRPr="00616EC5">
        <w:rPr>
          <w:rFonts w:ascii="Tahoma" w:eastAsia="Times New Roman" w:hAnsi="Tahoma" w:cs="Tahoma"/>
          <w:kern w:val="0"/>
          <w:sz w:val="20"/>
          <w:szCs w:val="20"/>
          <w14:ligatures w14:val="none"/>
        </w:rPr>
        <w:t xml:space="preserve"> stressed, “</w:t>
      </w:r>
      <w:r w:rsidR="00DB59EE" w:rsidRPr="00616EC5">
        <w:rPr>
          <w:rFonts w:ascii="Tahoma" w:eastAsia="Times New Roman" w:hAnsi="Tahoma" w:cs="Tahoma"/>
          <w:kern w:val="0"/>
          <w:sz w:val="20"/>
          <w:szCs w:val="20"/>
          <w14:ligatures w14:val="none"/>
        </w:rPr>
        <w:t>The goal is to provide actionable insights and develop advanced predictive models to transform health care decision-making and resource allocation</w:t>
      </w:r>
      <w:r w:rsidRPr="00616EC5">
        <w:rPr>
          <w:rFonts w:ascii="Tahoma" w:eastAsia="Times New Roman" w:hAnsi="Tahoma" w:cs="Tahoma"/>
          <w:kern w:val="0"/>
          <w:sz w:val="20"/>
          <w:szCs w:val="20"/>
          <w14:ligatures w14:val="none"/>
        </w:rPr>
        <w:t>.</w:t>
      </w:r>
      <w:r w:rsidR="00DB59EE" w:rsidRPr="00616EC5">
        <w:rPr>
          <w:rFonts w:ascii="Tahoma" w:eastAsia="Times New Roman" w:hAnsi="Tahoma" w:cs="Tahoma"/>
          <w:kern w:val="0"/>
          <w:sz w:val="20"/>
          <w:szCs w:val="20"/>
          <w14:ligatures w14:val="none"/>
        </w:rPr>
        <w:t xml:space="preserve"> Ultimately, this initiative should benefit patients, health care providers and insurance providers while contributing to advancements in health care technology and practices.</w:t>
      </w:r>
      <w:r w:rsidRPr="00616EC5">
        <w:rPr>
          <w:rFonts w:ascii="Tahoma" w:eastAsia="Times New Roman" w:hAnsi="Tahoma" w:cs="Tahoma"/>
          <w:kern w:val="0"/>
          <w:sz w:val="20"/>
          <w:szCs w:val="20"/>
          <w14:ligatures w14:val="none"/>
        </w:rPr>
        <w:t>”</w:t>
      </w:r>
    </w:p>
    <w:p w14:paraId="09AF97BE" w14:textId="77777777" w:rsidR="00B1137A" w:rsidRDefault="00B1137A" w:rsidP="00B1137A">
      <w:pPr>
        <w:spacing w:after="0" w:line="240" w:lineRule="auto"/>
        <w:rPr>
          <w:rFonts w:ascii="Tahoma" w:eastAsia="Times New Roman" w:hAnsi="Tahoma" w:cs="Tahoma"/>
          <w:kern w:val="0"/>
          <w:sz w:val="20"/>
          <w:szCs w:val="20"/>
          <w14:ligatures w14:val="none"/>
        </w:rPr>
      </w:pPr>
    </w:p>
    <w:p w14:paraId="41400C98" w14:textId="118CBE9F" w:rsidR="001D58C2" w:rsidRDefault="006B4372" w:rsidP="00B1137A">
      <w:pPr>
        <w:spacing w:after="0" w:line="240" w:lineRule="auto"/>
        <w:rPr>
          <w:rFonts w:ascii="Tahoma" w:hAnsi="Tahoma" w:cs="Tahoma"/>
          <w:color w:val="000000"/>
          <w:sz w:val="20"/>
          <w:szCs w:val="20"/>
          <w:shd w:val="clear" w:color="auto" w:fill="FFFFFF"/>
        </w:rPr>
      </w:pPr>
      <w:r>
        <w:rPr>
          <w:rFonts w:ascii="Tahoma" w:hAnsi="Tahoma" w:cs="Tahoma"/>
          <w:sz w:val="20"/>
          <w:szCs w:val="20"/>
        </w:rPr>
        <w:t xml:space="preserve">Illinois State University co-lead researcher professor Maochao Xu, who </w:t>
      </w:r>
      <w:r w:rsidR="00657DDF">
        <w:rPr>
          <w:rFonts w:ascii="Tahoma" w:hAnsi="Tahoma" w:cs="Tahoma"/>
          <w:sz w:val="20"/>
          <w:szCs w:val="20"/>
        </w:rPr>
        <w:t xml:space="preserve">directs the </w:t>
      </w:r>
      <w:r w:rsidR="003D3D57">
        <w:rPr>
          <w:rFonts w:ascii="Tahoma" w:hAnsi="Tahoma" w:cs="Tahoma"/>
          <w:sz w:val="20"/>
          <w:szCs w:val="20"/>
        </w:rPr>
        <w:t>master’s</w:t>
      </w:r>
      <w:r w:rsidR="00657DDF">
        <w:rPr>
          <w:rFonts w:ascii="Tahoma" w:hAnsi="Tahoma" w:cs="Tahoma"/>
          <w:sz w:val="20"/>
          <w:szCs w:val="20"/>
        </w:rPr>
        <w:t xml:space="preserve"> program in the Math</w:t>
      </w:r>
      <w:r w:rsidR="00FE7A28">
        <w:rPr>
          <w:rFonts w:ascii="Tahoma" w:hAnsi="Tahoma" w:cs="Tahoma"/>
          <w:sz w:val="20"/>
          <w:szCs w:val="20"/>
        </w:rPr>
        <w:t>ematics</w:t>
      </w:r>
      <w:r w:rsidR="00657DDF">
        <w:rPr>
          <w:rFonts w:ascii="Tahoma" w:hAnsi="Tahoma" w:cs="Tahoma"/>
          <w:sz w:val="20"/>
          <w:szCs w:val="20"/>
        </w:rPr>
        <w:t xml:space="preserve"> </w:t>
      </w:r>
      <w:r w:rsidR="00FE7A28">
        <w:rPr>
          <w:rFonts w:ascii="Tahoma" w:hAnsi="Tahoma" w:cs="Tahoma"/>
          <w:sz w:val="20"/>
          <w:szCs w:val="20"/>
        </w:rPr>
        <w:t>D</w:t>
      </w:r>
      <w:r w:rsidR="00657DDF">
        <w:rPr>
          <w:rFonts w:ascii="Tahoma" w:hAnsi="Tahoma" w:cs="Tahoma"/>
          <w:sz w:val="20"/>
          <w:szCs w:val="20"/>
        </w:rPr>
        <w:t>epartment,</w:t>
      </w:r>
      <w:r w:rsidR="00F139D4">
        <w:rPr>
          <w:rFonts w:ascii="Tahoma" w:hAnsi="Tahoma" w:cs="Tahoma"/>
          <w:color w:val="000000"/>
          <w:shd w:val="clear" w:color="auto" w:fill="FFFFFF"/>
        </w:rPr>
        <w:t xml:space="preserve"> </w:t>
      </w:r>
      <w:r w:rsidR="00F139D4">
        <w:rPr>
          <w:rFonts w:ascii="Tahoma" w:hAnsi="Tahoma" w:cs="Tahoma"/>
          <w:color w:val="000000"/>
          <w:sz w:val="20"/>
          <w:szCs w:val="20"/>
          <w:shd w:val="clear" w:color="auto" w:fill="FFFFFF"/>
        </w:rPr>
        <w:t xml:space="preserve">is excited to bring his expertise in statistical </w:t>
      </w:r>
      <w:r w:rsidR="00A652B2">
        <w:rPr>
          <w:rFonts w:ascii="Tahoma" w:hAnsi="Tahoma" w:cs="Tahoma"/>
          <w:color w:val="000000"/>
          <w:sz w:val="20"/>
          <w:szCs w:val="20"/>
          <w:shd w:val="clear" w:color="auto" w:fill="FFFFFF"/>
        </w:rPr>
        <w:t xml:space="preserve">modeling to help patients and health systems. </w:t>
      </w:r>
      <w:r w:rsidR="005A0E3A">
        <w:rPr>
          <w:rFonts w:ascii="Tahoma" w:hAnsi="Tahoma" w:cs="Tahoma"/>
          <w:color w:val="000000"/>
          <w:sz w:val="20"/>
          <w:szCs w:val="20"/>
          <w:shd w:val="clear" w:color="auto" w:fill="FFFFFF"/>
        </w:rPr>
        <w:t xml:space="preserve">Graduate students will </w:t>
      </w:r>
      <w:r w:rsidR="00B0713B">
        <w:rPr>
          <w:rFonts w:ascii="Tahoma" w:hAnsi="Tahoma" w:cs="Tahoma"/>
          <w:color w:val="000000"/>
          <w:sz w:val="20"/>
          <w:szCs w:val="20"/>
          <w:shd w:val="clear" w:color="auto" w:fill="FFFFFF"/>
        </w:rPr>
        <w:t>also contribute</w:t>
      </w:r>
      <w:r w:rsidR="005A0E3A">
        <w:rPr>
          <w:rFonts w:ascii="Tahoma" w:hAnsi="Tahoma" w:cs="Tahoma"/>
          <w:color w:val="000000"/>
          <w:sz w:val="20"/>
          <w:szCs w:val="20"/>
          <w:shd w:val="clear" w:color="auto" w:fill="FFFFFF"/>
        </w:rPr>
        <w:t xml:space="preserve"> to the work, something Xu thinks is important as the role of artificial intelligence and predictive modeling will </w:t>
      </w:r>
      <w:r w:rsidR="005649BF">
        <w:rPr>
          <w:rFonts w:ascii="Tahoma" w:hAnsi="Tahoma" w:cs="Tahoma"/>
          <w:color w:val="000000"/>
          <w:sz w:val="20"/>
          <w:szCs w:val="20"/>
          <w:shd w:val="clear" w:color="auto" w:fill="FFFFFF"/>
        </w:rPr>
        <w:t>hav</w:t>
      </w:r>
      <w:r w:rsidR="00FE7A28">
        <w:rPr>
          <w:rFonts w:ascii="Tahoma" w:hAnsi="Tahoma" w:cs="Tahoma"/>
          <w:color w:val="000000"/>
          <w:sz w:val="20"/>
          <w:szCs w:val="20"/>
          <w:shd w:val="clear" w:color="auto" w:fill="FFFFFF"/>
        </w:rPr>
        <w:t>e</w:t>
      </w:r>
      <w:r w:rsidR="005649BF">
        <w:rPr>
          <w:rFonts w:ascii="Tahoma" w:hAnsi="Tahoma" w:cs="Tahoma"/>
          <w:color w:val="000000"/>
          <w:sz w:val="20"/>
          <w:szCs w:val="20"/>
          <w:shd w:val="clear" w:color="auto" w:fill="FFFFFF"/>
        </w:rPr>
        <w:t xml:space="preserve"> growing applications in health care. </w:t>
      </w:r>
    </w:p>
    <w:p w14:paraId="7AF8968D" w14:textId="77777777" w:rsidR="00B1137A" w:rsidRDefault="00B1137A" w:rsidP="00DB59EE">
      <w:pPr>
        <w:rPr>
          <w:rFonts w:ascii="Tahoma" w:hAnsi="Tahoma" w:cs="Tahoma"/>
          <w:sz w:val="20"/>
          <w:szCs w:val="20"/>
        </w:rPr>
      </w:pPr>
    </w:p>
    <w:p w14:paraId="7FD589AB" w14:textId="062F4BAA" w:rsidR="00F80940" w:rsidRPr="00F80940" w:rsidRDefault="00F80940" w:rsidP="00DB59EE">
      <w:pPr>
        <w:rPr>
          <w:rFonts w:ascii="Tahoma" w:hAnsi="Tahoma" w:cs="Tahoma"/>
          <w:sz w:val="20"/>
          <w:szCs w:val="20"/>
        </w:rPr>
      </w:pPr>
      <w:r>
        <w:rPr>
          <w:rFonts w:ascii="Tahoma" w:hAnsi="Tahoma" w:cs="Tahoma"/>
          <w:sz w:val="20"/>
          <w:szCs w:val="20"/>
        </w:rPr>
        <w:t xml:space="preserve">“We have three faculty members working on this </w:t>
      </w:r>
      <w:r w:rsidR="008F65CA">
        <w:rPr>
          <w:rFonts w:ascii="Tahoma" w:hAnsi="Tahoma" w:cs="Tahoma"/>
          <w:sz w:val="20"/>
          <w:szCs w:val="20"/>
        </w:rPr>
        <w:t>who</w:t>
      </w:r>
      <w:r>
        <w:rPr>
          <w:rFonts w:ascii="Tahoma" w:hAnsi="Tahoma" w:cs="Tahoma"/>
          <w:sz w:val="20"/>
          <w:szCs w:val="20"/>
        </w:rPr>
        <w:t xml:space="preserve"> have great experience and can help students develop expertise in dating mining, statistical analysis and </w:t>
      </w:r>
      <w:r w:rsidR="008F65CA">
        <w:rPr>
          <w:rFonts w:ascii="Tahoma" w:hAnsi="Tahoma" w:cs="Tahoma"/>
          <w:sz w:val="20"/>
          <w:szCs w:val="20"/>
        </w:rPr>
        <w:t>building and optimizing predictive models so they’ll help future generations better take care of patients.”</w:t>
      </w:r>
    </w:p>
    <w:p w14:paraId="7FB8307B" w14:textId="4C9AA4E1" w:rsidR="001D58C2" w:rsidRDefault="001D58C2" w:rsidP="00B1137A">
      <w:pPr>
        <w:rPr>
          <w:rFonts w:ascii="Tahoma" w:eastAsia="Times New Roman" w:hAnsi="Tahoma" w:cs="Tahoma"/>
          <w:color w:val="000000"/>
          <w:kern w:val="0"/>
          <w:sz w:val="20"/>
          <w:szCs w:val="20"/>
          <w14:ligatures w14:val="none"/>
        </w:rPr>
      </w:pPr>
      <w:r w:rsidRPr="00616EC5">
        <w:rPr>
          <w:rFonts w:ascii="Tahoma" w:eastAsia="Times New Roman" w:hAnsi="Tahoma" w:cs="Tahoma"/>
          <w:color w:val="000000"/>
          <w:kern w:val="0"/>
          <w:sz w:val="20"/>
          <w:szCs w:val="20"/>
          <w14:ligatures w14:val="none"/>
        </w:rPr>
        <w:t>The CCI program is a partnership between OSF HealthCare and Illinois State University. The funding supports research involving clinicians, engineers and social scientists to rapidly develop technologies and devices that could revolutionize medical training and health care delivery.</w:t>
      </w:r>
    </w:p>
    <w:p w14:paraId="1ECDD4CC" w14:textId="4DB6460F" w:rsidR="00616EC5" w:rsidRPr="00616EC5" w:rsidRDefault="00616EC5" w:rsidP="001D58C2">
      <w:pPr>
        <w:spacing w:line="240" w:lineRule="auto"/>
        <w:rPr>
          <w:rFonts w:ascii="Tahoma" w:eastAsia="Times New Roman" w:hAnsi="Tahoma" w:cs="Tahoma"/>
          <w:color w:val="000000"/>
          <w:kern w:val="0"/>
          <w:sz w:val="20"/>
          <w:szCs w:val="20"/>
          <w14:ligatures w14:val="none"/>
        </w:rPr>
      </w:pPr>
      <w:r w:rsidRPr="00E00738">
        <w:rPr>
          <w:rFonts w:ascii="Tahoma" w:eastAsia="Times New Roman" w:hAnsi="Tahoma" w:cs="Tahoma"/>
          <w:color w:val="000000"/>
          <w:kern w:val="0"/>
          <w:sz w:val="20"/>
          <w:szCs w:val="20"/>
          <w:highlight w:val="yellow"/>
          <w14:ligatures w14:val="none"/>
        </w:rPr>
        <w:t>Pronouncer for broadcasters:</w:t>
      </w:r>
      <w:r w:rsidR="001D14AA">
        <w:rPr>
          <w:rFonts w:ascii="Tahoma" w:eastAsia="Times New Roman" w:hAnsi="Tahoma" w:cs="Tahoma"/>
          <w:color w:val="000000"/>
          <w:kern w:val="0"/>
          <w:sz w:val="20"/>
          <w:szCs w:val="20"/>
          <w:highlight w:val="yellow"/>
          <w14:ligatures w14:val="none"/>
        </w:rPr>
        <w:t xml:space="preserve"> Francisko</w:t>
      </w:r>
      <w:r w:rsidR="00B0433F">
        <w:rPr>
          <w:rFonts w:ascii="Tahoma" w:eastAsia="Times New Roman" w:hAnsi="Tahoma" w:cs="Tahoma"/>
          <w:color w:val="000000"/>
          <w:kern w:val="0"/>
          <w:sz w:val="20"/>
          <w:szCs w:val="20"/>
          <w:highlight w:val="yellow"/>
          <w14:ligatures w14:val="none"/>
        </w:rPr>
        <w:t xml:space="preserve">vich  </w:t>
      </w:r>
      <w:r w:rsidRPr="00E00738">
        <w:rPr>
          <w:rFonts w:ascii="Tahoma" w:eastAsia="Times New Roman" w:hAnsi="Tahoma" w:cs="Tahoma"/>
          <w:color w:val="000000"/>
          <w:kern w:val="0"/>
          <w:sz w:val="20"/>
          <w:szCs w:val="20"/>
          <w:highlight w:val="yellow"/>
          <w14:ligatures w14:val="none"/>
        </w:rPr>
        <w:t xml:space="preserve"> FRAN-sis-KOH-</w:t>
      </w:r>
      <w:proofErr w:type="spellStart"/>
      <w:r w:rsidRPr="00E00738">
        <w:rPr>
          <w:rFonts w:ascii="Tahoma" w:eastAsia="Times New Roman" w:hAnsi="Tahoma" w:cs="Tahoma"/>
          <w:color w:val="000000"/>
          <w:kern w:val="0"/>
          <w:sz w:val="20"/>
          <w:szCs w:val="20"/>
          <w:highlight w:val="yellow"/>
          <w14:ligatures w14:val="none"/>
        </w:rPr>
        <w:t>vitch</w:t>
      </w:r>
      <w:proofErr w:type="spellEnd"/>
      <w:r w:rsidR="00B0433F">
        <w:rPr>
          <w:rFonts w:ascii="Tahoma" w:eastAsia="Times New Roman" w:hAnsi="Tahoma" w:cs="Tahoma"/>
          <w:color w:val="000000"/>
          <w:kern w:val="0"/>
          <w:sz w:val="20"/>
          <w:szCs w:val="20"/>
          <w14:ligatures w14:val="none"/>
        </w:rPr>
        <w:t>)</w:t>
      </w:r>
      <w:r w:rsidR="00B0433F">
        <w:rPr>
          <w:rFonts w:ascii="Tahoma" w:eastAsia="Times New Roman" w:hAnsi="Tahoma" w:cs="Tahoma"/>
          <w:color w:val="000000"/>
          <w:kern w:val="0"/>
          <w:sz w:val="20"/>
          <w:szCs w:val="20"/>
          <w14:ligatures w14:val="none"/>
        </w:rPr>
        <w:br/>
        <w:t xml:space="preserve">                                          </w:t>
      </w:r>
      <w:r w:rsidR="00B0433F" w:rsidRPr="00075D60">
        <w:rPr>
          <w:rFonts w:ascii="Tahoma" w:eastAsia="Times New Roman" w:hAnsi="Tahoma" w:cs="Tahoma"/>
          <w:color w:val="000000"/>
          <w:kern w:val="0"/>
          <w:sz w:val="20"/>
          <w:szCs w:val="20"/>
          <w:highlight w:val="yellow"/>
          <w14:ligatures w14:val="none"/>
        </w:rPr>
        <w:t xml:space="preserve">Maochao XU  </w:t>
      </w:r>
      <w:r w:rsidR="00075D60" w:rsidRPr="00075D60">
        <w:rPr>
          <w:rFonts w:ascii="Tahoma" w:eastAsia="Times New Roman" w:hAnsi="Tahoma" w:cs="Tahoma"/>
          <w:color w:val="000000"/>
          <w:kern w:val="0"/>
          <w:sz w:val="20"/>
          <w:szCs w:val="20"/>
          <w:highlight w:val="yellow"/>
          <w14:ligatures w14:val="none"/>
        </w:rPr>
        <w:t xml:space="preserve">  mow (rhymes with cow)-</w:t>
      </w:r>
      <w:proofErr w:type="gramStart"/>
      <w:r w:rsidR="00075D60" w:rsidRPr="00075D60">
        <w:rPr>
          <w:rFonts w:ascii="Tahoma" w:eastAsia="Times New Roman" w:hAnsi="Tahoma" w:cs="Tahoma"/>
          <w:color w:val="000000"/>
          <w:kern w:val="0"/>
          <w:sz w:val="20"/>
          <w:szCs w:val="20"/>
          <w:highlight w:val="yellow"/>
          <w14:ligatures w14:val="none"/>
        </w:rPr>
        <w:t>chow  shoe</w:t>
      </w:r>
      <w:proofErr w:type="gramEnd"/>
      <w:r w:rsidR="00B0433F">
        <w:rPr>
          <w:rFonts w:ascii="Tahoma" w:eastAsia="Times New Roman" w:hAnsi="Tahoma" w:cs="Tahoma"/>
          <w:color w:val="000000"/>
          <w:kern w:val="0"/>
          <w:sz w:val="20"/>
          <w:szCs w:val="20"/>
          <w14:ligatures w14:val="none"/>
        </w:rPr>
        <w:t xml:space="preserve">   </w:t>
      </w:r>
      <w:r>
        <w:rPr>
          <w:rFonts w:ascii="Tahoma" w:eastAsia="Times New Roman" w:hAnsi="Tahoma" w:cs="Tahoma"/>
          <w:color w:val="000000"/>
          <w:kern w:val="0"/>
          <w:sz w:val="20"/>
          <w:szCs w:val="20"/>
          <w14:ligatures w14:val="none"/>
        </w:rPr>
        <w:br/>
        <w:t xml:space="preserve">  </w:t>
      </w:r>
    </w:p>
    <w:p w14:paraId="1A9921F3" w14:textId="4ED2CCF0" w:rsidR="001D58C2" w:rsidRPr="00616EC5" w:rsidRDefault="00616EC5" w:rsidP="00DB59EE">
      <w:pPr>
        <w:rPr>
          <w:rFonts w:ascii="Tahoma" w:hAnsi="Tahoma" w:cs="Tahoma"/>
          <w:sz w:val="20"/>
          <w:szCs w:val="20"/>
        </w:rPr>
      </w:pPr>
      <w:r w:rsidRPr="00616EC5">
        <w:rPr>
          <w:rFonts w:ascii="Tahoma" w:hAnsi="Tahoma" w:cs="Tahoma"/>
          <w:sz w:val="20"/>
          <w:szCs w:val="20"/>
        </w:rPr>
        <w:tab/>
      </w:r>
      <w:r w:rsidRPr="00616EC5">
        <w:rPr>
          <w:rFonts w:ascii="Tahoma" w:hAnsi="Tahoma" w:cs="Tahoma"/>
          <w:sz w:val="20"/>
          <w:szCs w:val="20"/>
        </w:rPr>
        <w:tab/>
      </w:r>
      <w:r w:rsidRPr="00616EC5">
        <w:rPr>
          <w:rFonts w:ascii="Tahoma" w:hAnsi="Tahoma" w:cs="Tahoma"/>
          <w:sz w:val="20"/>
          <w:szCs w:val="20"/>
        </w:rPr>
        <w:tab/>
      </w:r>
      <w:r w:rsidRPr="00616EC5">
        <w:rPr>
          <w:rFonts w:ascii="Tahoma" w:hAnsi="Tahoma" w:cs="Tahoma"/>
          <w:sz w:val="20"/>
          <w:szCs w:val="20"/>
        </w:rPr>
        <w:tab/>
      </w:r>
      <w:r w:rsidRPr="00616EC5">
        <w:rPr>
          <w:rFonts w:ascii="Tahoma" w:hAnsi="Tahoma" w:cs="Tahoma"/>
          <w:sz w:val="20"/>
          <w:szCs w:val="20"/>
        </w:rPr>
        <w:tab/>
      </w:r>
      <w:r w:rsidR="00E00738">
        <w:rPr>
          <w:rFonts w:ascii="Tahoma" w:hAnsi="Tahoma" w:cs="Tahoma"/>
          <w:sz w:val="20"/>
          <w:szCs w:val="20"/>
        </w:rPr>
        <w:t xml:space="preserve">           </w:t>
      </w:r>
      <w:r w:rsidRPr="00616EC5">
        <w:rPr>
          <w:rFonts w:ascii="Tahoma" w:hAnsi="Tahoma" w:cs="Tahoma"/>
          <w:sz w:val="20"/>
          <w:szCs w:val="20"/>
        </w:rPr>
        <w:t># # #</w:t>
      </w:r>
    </w:p>
    <w:p w14:paraId="7307D60C" w14:textId="43F7FF95" w:rsidR="00E00738" w:rsidRDefault="00743C2F" w:rsidP="00616EC5">
      <w:pPr>
        <w:rPr>
          <w:rFonts w:ascii="Tahoma" w:hAnsi="Tahoma" w:cs="Tahoma"/>
          <w:b/>
          <w:bCs/>
          <w:sz w:val="20"/>
          <w:szCs w:val="20"/>
        </w:rPr>
      </w:pPr>
      <w:r>
        <w:rPr>
          <w:rFonts w:ascii="Tahoma" w:hAnsi="Tahoma" w:cs="Tahoma"/>
          <w:b/>
          <w:bCs/>
          <w:sz w:val="20"/>
          <w:szCs w:val="20"/>
        </w:rPr>
        <w:t>Photo cutline: Image of an older man being pushed in a wheelchair by a hospital volunteer.</w:t>
      </w:r>
    </w:p>
    <w:p w14:paraId="28453493" w14:textId="0CD0F4A5" w:rsidR="005C2386" w:rsidRDefault="005C2386" w:rsidP="00616EC5">
      <w:pPr>
        <w:rPr>
          <w:rFonts w:ascii="Tahoma" w:hAnsi="Tahoma" w:cs="Tahoma"/>
          <w:b/>
          <w:bCs/>
          <w:sz w:val="20"/>
          <w:szCs w:val="20"/>
        </w:rPr>
      </w:pPr>
      <w:r>
        <w:rPr>
          <w:rFonts w:ascii="Tahoma" w:hAnsi="Tahoma" w:cs="Tahoma"/>
          <w:b/>
          <w:bCs/>
          <w:sz w:val="20"/>
          <w:szCs w:val="20"/>
        </w:rPr>
        <w:t>Portrait photos of Chris Franciskovich and Maochao Xu</w:t>
      </w:r>
    </w:p>
    <w:p w14:paraId="660F26B6" w14:textId="77777777" w:rsidR="00E00738" w:rsidRDefault="00E00738" w:rsidP="00616EC5">
      <w:pPr>
        <w:rPr>
          <w:rFonts w:ascii="Tahoma" w:hAnsi="Tahoma" w:cs="Tahoma"/>
          <w:b/>
          <w:bCs/>
          <w:sz w:val="20"/>
          <w:szCs w:val="20"/>
        </w:rPr>
      </w:pPr>
    </w:p>
    <w:p w14:paraId="194BB66D" w14:textId="77777777" w:rsidR="00E00738" w:rsidRDefault="00E00738" w:rsidP="00616EC5">
      <w:pPr>
        <w:rPr>
          <w:rFonts w:ascii="Tahoma" w:hAnsi="Tahoma" w:cs="Tahoma"/>
          <w:b/>
          <w:bCs/>
          <w:sz w:val="20"/>
          <w:szCs w:val="20"/>
        </w:rPr>
      </w:pPr>
    </w:p>
    <w:p w14:paraId="53766AE5" w14:textId="77777777" w:rsidR="00E00738" w:rsidRDefault="00E00738" w:rsidP="00616EC5">
      <w:pPr>
        <w:rPr>
          <w:rFonts w:ascii="Tahoma" w:hAnsi="Tahoma" w:cs="Tahoma"/>
          <w:b/>
          <w:bCs/>
          <w:sz w:val="20"/>
          <w:szCs w:val="20"/>
        </w:rPr>
      </w:pPr>
    </w:p>
    <w:p w14:paraId="08E739E3" w14:textId="77777777" w:rsidR="00E00738" w:rsidRDefault="00E00738" w:rsidP="00616EC5">
      <w:pPr>
        <w:rPr>
          <w:rFonts w:ascii="Tahoma" w:hAnsi="Tahoma" w:cs="Tahoma"/>
          <w:b/>
          <w:bCs/>
          <w:sz w:val="20"/>
          <w:szCs w:val="20"/>
        </w:rPr>
      </w:pPr>
    </w:p>
    <w:p w14:paraId="2A8C744F" w14:textId="5F1A14D6" w:rsidR="00616EC5" w:rsidRPr="00616EC5" w:rsidRDefault="00616EC5" w:rsidP="00616EC5">
      <w:pPr>
        <w:rPr>
          <w:rFonts w:ascii="Tahoma" w:eastAsia="Tahoma" w:hAnsi="Tahoma" w:cs="Tahoma"/>
          <w:sz w:val="20"/>
          <w:szCs w:val="20"/>
        </w:rPr>
      </w:pPr>
      <w:r w:rsidRPr="00616EC5">
        <w:rPr>
          <w:rFonts w:ascii="Tahoma" w:hAnsi="Tahoma" w:cs="Tahoma"/>
          <w:b/>
          <w:bCs/>
          <w:sz w:val="20"/>
          <w:szCs w:val="20"/>
        </w:rPr>
        <w:t>OSF HealthCare</w:t>
      </w:r>
      <w:r w:rsidRPr="00616EC5">
        <w:rPr>
          <w:rFonts w:ascii="Tahoma" w:hAnsi="Tahoma" w:cs="Tahoma"/>
          <w:sz w:val="20"/>
          <w:szCs w:val="20"/>
        </w:rPr>
        <w:t xml:space="preserve"> is an integrated health system founded by The Sisters of the Third Order of St. Francis. Headquartered in Peoria, Illinois, OSF HealthCare has 16 hospitals </w:t>
      </w:r>
      <w:bookmarkStart w:id="1" w:name="_Hlk169072292"/>
      <w:r w:rsidRPr="00616EC5">
        <w:rPr>
          <w:rFonts w:ascii="Tahoma" w:hAnsi="Tahoma" w:cs="Tahoma"/>
          <w:sz w:val="20"/>
          <w:szCs w:val="20"/>
        </w:rPr>
        <w:t>–</w:t>
      </w:r>
      <w:bookmarkEnd w:id="1"/>
      <w:r w:rsidRPr="00616EC5">
        <w:rPr>
          <w:rFonts w:ascii="Tahoma" w:hAnsi="Tahoma" w:cs="Tahoma"/>
          <w:sz w:val="20"/>
          <w:szCs w:val="20"/>
        </w:rPr>
        <w:t xml:space="preserve"> 10 acute care, five critical access, </w:t>
      </w:r>
      <w:r w:rsidR="00FE7A28">
        <w:rPr>
          <w:rFonts w:ascii="Tahoma" w:hAnsi="Tahoma" w:cs="Tahoma"/>
          <w:sz w:val="20"/>
          <w:szCs w:val="20"/>
        </w:rPr>
        <w:t>one</w:t>
      </w:r>
      <w:r w:rsidRPr="00616EC5">
        <w:rPr>
          <w:rFonts w:ascii="Tahoma" w:hAnsi="Tahoma" w:cs="Tahoma"/>
          <w:sz w:val="20"/>
          <w:szCs w:val="20"/>
        </w:rPr>
        <w:t xml:space="preserve"> transitional care </w:t>
      </w:r>
      <w:r w:rsidR="00FE7A28" w:rsidRPr="00616EC5">
        <w:rPr>
          <w:rFonts w:ascii="Tahoma" w:hAnsi="Tahoma" w:cs="Tahoma"/>
          <w:sz w:val="20"/>
          <w:szCs w:val="20"/>
        </w:rPr>
        <w:t>–</w:t>
      </w:r>
      <w:r w:rsidRPr="00616EC5">
        <w:rPr>
          <w:rFonts w:ascii="Tahoma" w:hAnsi="Tahoma" w:cs="Tahoma"/>
          <w:sz w:val="20"/>
          <w:szCs w:val="20"/>
        </w:rPr>
        <w:t xml:space="preserve"> with 2,131 licensed beds throughout Illinois and Michigan. OSF employs nearly 24,000 Mission Partners across 150+ locations; has two colleges of nursing; operates OSF Home Care Services, an extensive network of home health and hospice services; owns Pointcore, Inc., comprised of health care-related businesses; OSF HealthCare Foundation, the philanthropic arm for the organization; and OSF Ventures, which provides investment capital for promising health care innovation startups. In 2020, OSF OnCall was established, a digital health operating unit, including a hospital-at-home. OSF OnCall delivers care and services when, where and how patients prefer to receive them. OSF HealthCare has been recognized by </w:t>
      </w:r>
      <w:r w:rsidRPr="00616EC5">
        <w:rPr>
          <w:rFonts w:ascii="Tahoma" w:hAnsi="Tahoma" w:cs="Tahoma"/>
          <w:i/>
          <w:iCs/>
          <w:sz w:val="20"/>
          <w:szCs w:val="20"/>
        </w:rPr>
        <w:t xml:space="preserve">Fortune </w:t>
      </w:r>
      <w:r w:rsidRPr="00616EC5">
        <w:rPr>
          <w:rFonts w:ascii="Tahoma" w:hAnsi="Tahoma" w:cs="Tahoma"/>
          <w:sz w:val="20"/>
          <w:szCs w:val="20"/>
        </w:rPr>
        <w:t xml:space="preserve">as one of the most innovative companies in the country. More at </w:t>
      </w:r>
      <w:hyperlink r:id="rId12" w:history="1">
        <w:r w:rsidRPr="00616EC5">
          <w:rPr>
            <w:rStyle w:val="Hyperlink"/>
            <w:rFonts w:ascii="Tahoma" w:hAnsi="Tahoma" w:cs="Tahoma"/>
            <w:sz w:val="20"/>
            <w:szCs w:val="20"/>
          </w:rPr>
          <w:t>osfhealthcare.org</w:t>
        </w:r>
      </w:hyperlink>
      <w:r w:rsidRPr="00616EC5">
        <w:rPr>
          <w:rFonts w:ascii="Tahoma" w:hAnsi="Tahoma" w:cs="Tahoma"/>
          <w:sz w:val="20"/>
          <w:szCs w:val="20"/>
        </w:rPr>
        <w:t>.</w:t>
      </w:r>
      <w:r w:rsidRPr="00616EC5">
        <w:rPr>
          <w:rFonts w:ascii="Tahoma" w:hAnsi="Tahoma" w:cs="Tahoma"/>
          <w:sz w:val="20"/>
          <w:szCs w:val="20"/>
        </w:rPr>
        <w:br/>
      </w:r>
      <w:r w:rsidRPr="00616EC5">
        <w:rPr>
          <w:rFonts w:ascii="Tahoma" w:eastAsia="Tahoma" w:hAnsi="Tahoma" w:cs="Tahoma"/>
          <w:b/>
          <w:bCs/>
          <w:sz w:val="20"/>
          <w:szCs w:val="20"/>
        </w:rPr>
        <w:br/>
        <w:t>OSF Innovation</w:t>
      </w:r>
      <w:r w:rsidRPr="00616EC5">
        <w:rPr>
          <w:rFonts w:ascii="Tahoma" w:eastAsia="Tahoma" w:hAnsi="Tahoma" w:cs="Tahoma"/>
          <w:sz w:val="20"/>
          <w:szCs w:val="20"/>
        </w:rPr>
        <w:t xml:space="preserve"> was launched in 2016 and includes a multidisciplinary team that inspires, mentors and partners to transform care for patients and providers. With expertise in everything from ideation to commercialization, the division designs agile solutions, connecting everyday needs with inventive approaches and bold advances. More at </w:t>
      </w:r>
      <w:hyperlink r:id="rId13">
        <w:r w:rsidRPr="00616EC5">
          <w:rPr>
            <w:rStyle w:val="Hyperlink"/>
            <w:rFonts w:ascii="Tahoma" w:eastAsia="Tahoma" w:hAnsi="Tahoma" w:cs="Tahoma"/>
            <w:sz w:val="20"/>
            <w:szCs w:val="20"/>
          </w:rPr>
          <w:t>osfinnovation.org</w:t>
        </w:r>
      </w:hyperlink>
      <w:r w:rsidRPr="00616EC5">
        <w:rPr>
          <w:rFonts w:ascii="Tahoma" w:eastAsia="Tahoma" w:hAnsi="Tahoma" w:cs="Tahoma"/>
          <w:sz w:val="20"/>
          <w:szCs w:val="20"/>
        </w:rPr>
        <w:t>.</w:t>
      </w:r>
    </w:p>
    <w:p w14:paraId="67B90A3F" w14:textId="7AB73536" w:rsidR="00BB657E" w:rsidRDefault="00616EC5" w:rsidP="00BB657E">
      <w:pPr>
        <w:rPr>
          <w:rFonts w:ascii="Inter" w:hAnsi="Inter"/>
          <w:sz w:val="20"/>
          <w:szCs w:val="20"/>
        </w:rPr>
      </w:pPr>
      <w:bookmarkStart w:id="2" w:name="_Int_3x7UZtej"/>
      <w:r w:rsidRPr="00616EC5">
        <w:rPr>
          <w:rFonts w:ascii="Tahoma" w:eastAsia="Tahoma" w:hAnsi="Tahoma" w:cs="Tahoma"/>
          <w:b/>
          <w:bCs/>
          <w:sz w:val="20"/>
          <w:szCs w:val="20"/>
        </w:rPr>
        <w:t>Illinois State University</w:t>
      </w:r>
      <w:r w:rsidRPr="00616EC5">
        <w:rPr>
          <w:rFonts w:ascii="Tahoma" w:eastAsia="Tahoma" w:hAnsi="Tahoma" w:cs="Tahoma"/>
          <w:sz w:val="20"/>
          <w:szCs w:val="20"/>
        </w:rPr>
        <w:t>, founded in 1857, is Illinois’ first public university.</w:t>
      </w:r>
      <w:bookmarkEnd w:id="2"/>
      <w:r w:rsidRPr="00616EC5">
        <w:rPr>
          <w:rFonts w:ascii="Tahoma" w:eastAsia="Tahoma" w:hAnsi="Tahoma" w:cs="Tahoma"/>
          <w:sz w:val="20"/>
          <w:szCs w:val="20"/>
        </w:rPr>
        <w:t xml:space="preserve"> A diverse community of scholars with a commitment to fostering a small-college atmosphere with large-university opportunities, Illinois State promotes the highest academic standards in teaching, scholarship and public service. </w:t>
      </w:r>
      <w:r w:rsidR="00BB657E" w:rsidRPr="00BB657E">
        <w:rPr>
          <w:rFonts w:ascii="Tahoma" w:hAnsi="Tahoma" w:cs="Tahoma"/>
          <w:sz w:val="20"/>
          <w:szCs w:val="20"/>
        </w:rPr>
        <w:t xml:space="preserve">Illinois State University’s strategic plan, </w:t>
      </w:r>
      <w:r w:rsidR="00BB657E" w:rsidRPr="00BB657E">
        <w:rPr>
          <w:rFonts w:ascii="Tahoma" w:hAnsi="Tahoma" w:cs="Tahoma"/>
          <w:i/>
          <w:iCs/>
          <w:sz w:val="20"/>
          <w:szCs w:val="20"/>
        </w:rPr>
        <w:t>Excellence by Design: 2024-2029</w:t>
      </w:r>
      <w:r w:rsidR="00BB657E" w:rsidRPr="00BB657E">
        <w:rPr>
          <w:rFonts w:ascii="Tahoma" w:hAnsi="Tahoma" w:cs="Tahoma"/>
          <w:sz w:val="20"/>
          <w:szCs w:val="20"/>
        </w:rPr>
        <w:t>,</w:t>
      </w:r>
      <w:r w:rsidR="00BB657E" w:rsidRPr="00BB657E">
        <w:rPr>
          <w:rFonts w:ascii="Tahoma" w:hAnsi="Tahoma" w:cs="Tahoma"/>
          <w:i/>
          <w:iCs/>
          <w:sz w:val="20"/>
          <w:szCs w:val="20"/>
        </w:rPr>
        <w:t> </w:t>
      </w:r>
      <w:r w:rsidR="00BB657E" w:rsidRPr="00BB657E">
        <w:rPr>
          <w:rFonts w:ascii="Tahoma" w:hAnsi="Tahoma" w:cs="Tahoma"/>
          <w:sz w:val="20"/>
          <w:szCs w:val="20"/>
        </w:rPr>
        <w:t>emphasizes Illinois State’s commitment to shape the future of higher education in the state of Illinois.</w:t>
      </w:r>
      <w:r w:rsidR="00BB657E">
        <w:rPr>
          <w:rFonts w:ascii="Tahoma" w:hAnsi="Tahoma" w:cs="Tahoma"/>
          <w:sz w:val="20"/>
          <w:szCs w:val="20"/>
        </w:rPr>
        <w:t xml:space="preserve"> More at </w:t>
      </w:r>
      <w:hyperlink r:id="rId14" w:history="1">
        <w:r w:rsidR="00BB657E">
          <w:rPr>
            <w:rStyle w:val="Hyperlink"/>
            <w:rFonts w:ascii="Tahoma" w:hAnsi="Tahoma" w:cs="Tahoma"/>
            <w:sz w:val="20"/>
            <w:szCs w:val="20"/>
          </w:rPr>
          <w:t>illinoistate.edu</w:t>
        </w:r>
      </w:hyperlink>
      <w:r w:rsidR="00BB657E">
        <w:rPr>
          <w:rStyle w:val="Hyperlink"/>
          <w:rFonts w:ascii="Tahoma" w:hAnsi="Tahoma" w:cs="Tahoma"/>
          <w:sz w:val="20"/>
          <w:szCs w:val="20"/>
        </w:rPr>
        <w:t>.</w:t>
      </w:r>
      <w:r w:rsidR="00BB657E">
        <w:rPr>
          <w:rFonts w:ascii="Tahoma" w:hAnsi="Tahoma" w:cs="Tahoma"/>
          <w:sz w:val="20"/>
          <w:szCs w:val="20"/>
        </w:rPr>
        <w:t xml:space="preserve"> </w:t>
      </w:r>
    </w:p>
    <w:sectPr w:rsidR="00BB657E" w:rsidSect="0051047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Inter">
    <w:altName w:val="Calibri"/>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E134BE"/>
    <w:multiLevelType w:val="multilevel"/>
    <w:tmpl w:val="4BBC02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B40004B"/>
    <w:multiLevelType w:val="multilevel"/>
    <w:tmpl w:val="F1726C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5A701AF"/>
    <w:multiLevelType w:val="multilevel"/>
    <w:tmpl w:val="A20C31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0256F06"/>
    <w:multiLevelType w:val="hybridMultilevel"/>
    <w:tmpl w:val="03B6AC9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 w15:restartNumberingAfterBreak="0">
    <w:nsid w:val="5C100896"/>
    <w:multiLevelType w:val="multilevel"/>
    <w:tmpl w:val="2B523C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A637E60"/>
    <w:multiLevelType w:val="multilevel"/>
    <w:tmpl w:val="FFB0B1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678263559">
    <w:abstractNumId w:val="3"/>
  </w:num>
  <w:num w:numId="2" w16cid:durableId="737823562">
    <w:abstractNumId w:val="5"/>
  </w:num>
  <w:num w:numId="3" w16cid:durableId="1486553666">
    <w:abstractNumId w:val="0"/>
  </w:num>
  <w:num w:numId="4" w16cid:durableId="716517359">
    <w:abstractNumId w:val="2"/>
  </w:num>
  <w:num w:numId="5" w16cid:durableId="295991336">
    <w:abstractNumId w:val="4"/>
  </w:num>
  <w:num w:numId="6" w16cid:durableId="2701644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478"/>
    <w:rsid w:val="00075D60"/>
    <w:rsid w:val="001D14AA"/>
    <w:rsid w:val="001D58C2"/>
    <w:rsid w:val="002A6775"/>
    <w:rsid w:val="002C07D5"/>
    <w:rsid w:val="0030223C"/>
    <w:rsid w:val="003D28D1"/>
    <w:rsid w:val="003D3D57"/>
    <w:rsid w:val="00510478"/>
    <w:rsid w:val="00556E9F"/>
    <w:rsid w:val="005649BF"/>
    <w:rsid w:val="005A0E3A"/>
    <w:rsid w:val="005C2386"/>
    <w:rsid w:val="00616EC5"/>
    <w:rsid w:val="00657DDF"/>
    <w:rsid w:val="00677012"/>
    <w:rsid w:val="006B4372"/>
    <w:rsid w:val="006D62C3"/>
    <w:rsid w:val="006F4B04"/>
    <w:rsid w:val="00743C2F"/>
    <w:rsid w:val="00755F80"/>
    <w:rsid w:val="0080287D"/>
    <w:rsid w:val="00814F14"/>
    <w:rsid w:val="008C5E21"/>
    <w:rsid w:val="008F65CA"/>
    <w:rsid w:val="00A652B2"/>
    <w:rsid w:val="00AA755E"/>
    <w:rsid w:val="00AF1C36"/>
    <w:rsid w:val="00B0433F"/>
    <w:rsid w:val="00B0713B"/>
    <w:rsid w:val="00B10815"/>
    <w:rsid w:val="00B1137A"/>
    <w:rsid w:val="00BB657E"/>
    <w:rsid w:val="00CD47E4"/>
    <w:rsid w:val="00DB59EE"/>
    <w:rsid w:val="00DD39A3"/>
    <w:rsid w:val="00E00738"/>
    <w:rsid w:val="00EB5F6C"/>
    <w:rsid w:val="00F139D4"/>
    <w:rsid w:val="00F41AC2"/>
    <w:rsid w:val="00F80940"/>
    <w:rsid w:val="00FE7A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F4FBB"/>
  <w15:chartTrackingRefBased/>
  <w15:docId w15:val="{D10BAABC-FC6E-4AAE-8A83-D0AF35380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04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04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04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04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04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04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04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04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04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04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04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04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04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04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04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04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04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0478"/>
    <w:rPr>
      <w:rFonts w:eastAsiaTheme="majorEastAsia" w:cstheme="majorBidi"/>
      <w:color w:val="272727" w:themeColor="text1" w:themeTint="D8"/>
    </w:rPr>
  </w:style>
  <w:style w:type="paragraph" w:styleId="Title">
    <w:name w:val="Title"/>
    <w:basedOn w:val="Normal"/>
    <w:next w:val="Normal"/>
    <w:link w:val="TitleChar"/>
    <w:uiPriority w:val="10"/>
    <w:qFormat/>
    <w:rsid w:val="005104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04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04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04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0478"/>
    <w:pPr>
      <w:spacing w:before="160"/>
      <w:jc w:val="center"/>
    </w:pPr>
    <w:rPr>
      <w:i/>
      <w:iCs/>
      <w:color w:val="404040" w:themeColor="text1" w:themeTint="BF"/>
    </w:rPr>
  </w:style>
  <w:style w:type="character" w:customStyle="1" w:styleId="QuoteChar">
    <w:name w:val="Quote Char"/>
    <w:basedOn w:val="DefaultParagraphFont"/>
    <w:link w:val="Quote"/>
    <w:uiPriority w:val="29"/>
    <w:rsid w:val="00510478"/>
    <w:rPr>
      <w:i/>
      <w:iCs/>
      <w:color w:val="404040" w:themeColor="text1" w:themeTint="BF"/>
    </w:rPr>
  </w:style>
  <w:style w:type="paragraph" w:styleId="ListParagraph">
    <w:name w:val="List Paragraph"/>
    <w:basedOn w:val="Normal"/>
    <w:uiPriority w:val="34"/>
    <w:qFormat/>
    <w:rsid w:val="00510478"/>
    <w:pPr>
      <w:ind w:left="720"/>
      <w:contextualSpacing/>
    </w:pPr>
  </w:style>
  <w:style w:type="character" w:styleId="IntenseEmphasis">
    <w:name w:val="Intense Emphasis"/>
    <w:basedOn w:val="DefaultParagraphFont"/>
    <w:uiPriority w:val="21"/>
    <w:qFormat/>
    <w:rsid w:val="00510478"/>
    <w:rPr>
      <w:i/>
      <w:iCs/>
      <w:color w:val="0F4761" w:themeColor="accent1" w:themeShade="BF"/>
    </w:rPr>
  </w:style>
  <w:style w:type="paragraph" w:styleId="IntenseQuote">
    <w:name w:val="Intense Quote"/>
    <w:basedOn w:val="Normal"/>
    <w:next w:val="Normal"/>
    <w:link w:val="IntenseQuoteChar"/>
    <w:uiPriority w:val="30"/>
    <w:qFormat/>
    <w:rsid w:val="005104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0478"/>
    <w:rPr>
      <w:i/>
      <w:iCs/>
      <w:color w:val="0F4761" w:themeColor="accent1" w:themeShade="BF"/>
    </w:rPr>
  </w:style>
  <w:style w:type="character" w:styleId="IntenseReference">
    <w:name w:val="Intense Reference"/>
    <w:basedOn w:val="DefaultParagraphFont"/>
    <w:uiPriority w:val="32"/>
    <w:qFormat/>
    <w:rsid w:val="00510478"/>
    <w:rPr>
      <w:b/>
      <w:bCs/>
      <w:smallCaps/>
      <w:color w:val="0F4761" w:themeColor="accent1" w:themeShade="BF"/>
      <w:spacing w:val="5"/>
    </w:rPr>
  </w:style>
  <w:style w:type="character" w:styleId="Hyperlink">
    <w:name w:val="Hyperlink"/>
    <w:basedOn w:val="DefaultParagraphFont"/>
    <w:uiPriority w:val="99"/>
    <w:unhideWhenUsed/>
    <w:rsid w:val="00510478"/>
    <w:rPr>
      <w:color w:val="0000FF"/>
      <w:u w:val="single"/>
    </w:rPr>
  </w:style>
  <w:style w:type="character" w:styleId="FollowedHyperlink">
    <w:name w:val="FollowedHyperlink"/>
    <w:basedOn w:val="DefaultParagraphFont"/>
    <w:uiPriority w:val="99"/>
    <w:semiHidden/>
    <w:unhideWhenUsed/>
    <w:rsid w:val="00F41AC2"/>
    <w:rPr>
      <w:color w:val="96607D" w:themeColor="followedHyperlink"/>
      <w:u w:val="single"/>
    </w:rPr>
  </w:style>
  <w:style w:type="character" w:styleId="UnresolvedMention">
    <w:name w:val="Unresolved Mention"/>
    <w:basedOn w:val="DefaultParagraphFont"/>
    <w:uiPriority w:val="99"/>
    <w:semiHidden/>
    <w:unhideWhenUsed/>
    <w:rsid w:val="001D58C2"/>
    <w:rPr>
      <w:color w:val="605E5C"/>
      <w:shd w:val="clear" w:color="auto" w:fill="E1DFDD"/>
    </w:rPr>
  </w:style>
  <w:style w:type="paragraph" w:styleId="Revision">
    <w:name w:val="Revision"/>
    <w:hidden/>
    <w:uiPriority w:val="99"/>
    <w:semiHidden/>
    <w:rsid w:val="00FE7A28"/>
    <w:pPr>
      <w:spacing w:after="0" w:line="240" w:lineRule="auto"/>
    </w:pPr>
  </w:style>
  <w:style w:type="paragraph" w:customStyle="1" w:styleId="xmsonormal">
    <w:name w:val="x_msonormal"/>
    <w:basedOn w:val="Normal"/>
    <w:rsid w:val="00BB657E"/>
    <w:pPr>
      <w:spacing w:after="0" w:line="240" w:lineRule="auto"/>
    </w:pPr>
    <w:rPr>
      <w:rFonts w:ascii="Aptos" w:hAnsi="Aptos" w:cs="Aptos"/>
      <w:kern w:val="0"/>
      <w14:ligatures w14:val="none"/>
    </w:rPr>
  </w:style>
  <w:style w:type="paragraph" w:customStyle="1" w:styleId="xmsolistparagraph">
    <w:name w:val="x_msolistparagraph"/>
    <w:basedOn w:val="Normal"/>
    <w:rsid w:val="00BB657E"/>
    <w:pPr>
      <w:spacing w:line="252" w:lineRule="auto"/>
      <w:ind w:left="720"/>
    </w:pPr>
    <w:rPr>
      <w:rFonts w:ascii="Aptos" w:hAnsi="Aptos" w:cs="Apto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1479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osfhealthcare.org/innovation/"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osfhealthcare.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rwjf.org/en/insights/our-research/interactives/whereyouliveaffectshowlongyoulive.html"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newsroom.osfhealthcare.org/osf-healthcare-and-illinois-state-launch-connected-communities-initiative/" TargetMode="External"/><Relationship Id="rId4" Type="http://schemas.openxmlformats.org/officeDocument/2006/relationships/numbering" Target="numbering.xml"/><Relationship Id="rId9" Type="http://schemas.openxmlformats.org/officeDocument/2006/relationships/hyperlink" Target="mailto:colleen.reynolds@osfhealthcare.org" TargetMode="External"/><Relationship Id="rId14" Type="http://schemas.openxmlformats.org/officeDocument/2006/relationships/hyperlink" Target="https://illinoisstat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814F0F4C343C147A75F8A1B08F25082" ma:contentTypeVersion="18" ma:contentTypeDescription="Create a new document." ma:contentTypeScope="" ma:versionID="686ffb754ec06272d144ff9216e7037d">
  <xsd:schema xmlns:xsd="http://www.w3.org/2001/XMLSchema" xmlns:xs="http://www.w3.org/2001/XMLSchema" xmlns:p="http://schemas.microsoft.com/office/2006/metadata/properties" xmlns:ns3="72654a26-0d08-4829-9d72-1d1d2fe2b117" xmlns:ns4="a352c6df-cba5-4857-97b6-32d26ae05f7a" targetNamespace="http://schemas.microsoft.com/office/2006/metadata/properties" ma:root="true" ma:fieldsID="ba29827375ba454642b9dc2eadc751f5" ns3:_="" ns4:_="">
    <xsd:import namespace="72654a26-0d08-4829-9d72-1d1d2fe2b117"/>
    <xsd:import namespace="a352c6df-cba5-4857-97b6-32d26ae05f7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LengthInSeconds" minOccurs="0"/>
                <xsd:element ref="ns4:MediaService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654a26-0d08-4829-9d72-1d1d2fe2b11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52c6df-cba5-4857-97b6-32d26ae05f7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a352c6df-cba5-4857-97b6-32d26ae05f7a" xsi:nil="true"/>
  </documentManagement>
</p:properties>
</file>

<file path=customXml/itemProps1.xml><?xml version="1.0" encoding="utf-8"?>
<ds:datastoreItem xmlns:ds="http://schemas.openxmlformats.org/officeDocument/2006/customXml" ds:itemID="{2F085F96-19D0-44C1-BE8F-F281A0859362}">
  <ds:schemaRefs>
    <ds:schemaRef ds:uri="http://schemas.microsoft.com/sharepoint/v3/contenttype/forms"/>
  </ds:schemaRefs>
</ds:datastoreItem>
</file>

<file path=customXml/itemProps2.xml><?xml version="1.0" encoding="utf-8"?>
<ds:datastoreItem xmlns:ds="http://schemas.openxmlformats.org/officeDocument/2006/customXml" ds:itemID="{14341190-538B-4A2F-A6ED-7275F396C7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654a26-0d08-4829-9d72-1d1d2fe2b117"/>
    <ds:schemaRef ds:uri="a352c6df-cba5-4857-97b6-32d26ae05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EBDB9B-D9F1-4B7E-9537-C63164A890F1}">
  <ds:schemaRefs>
    <ds:schemaRef ds:uri="http://schemas.microsoft.com/office/2006/metadata/properties"/>
    <ds:schemaRef ds:uri="http://schemas.microsoft.com/office/infopath/2007/PartnerControls"/>
    <ds:schemaRef ds:uri="a352c6df-cba5-4857-97b6-32d26ae05f7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827</Words>
  <Characters>4714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OSF HealthCare</Company>
  <LinksUpToDate>false</LinksUpToDate>
  <CharactersWithSpaces>5530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2</cp:revision>
  <dcterms:created xsi:type="dcterms:W3CDTF">2024-06-13T14:09:00Z</dcterms:created>
  <dcterms:modified xsi:type="dcterms:W3CDTF">2024-06-13T14:09:00Z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0x010100E814F0F4C343C147A75F8A1B08F25082</vt:lpwstr>
  </property>
</Properties>
</file>