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76D88" w14:textId="77777777" w:rsidR="00C04B6D" w:rsidRDefault="00C04B6D" w:rsidP="00C04B6D">
      <w:pPr>
        <w:pStyle w:val="NormalWeb"/>
        <w:jc w:val="center"/>
      </w:pPr>
      <w:r>
        <w:rPr>
          <w:noProof/>
        </w:rPr>
        <w:drawing>
          <wp:inline distT="0" distB="0" distL="0" distR="0" wp14:anchorId="225A83EF" wp14:editId="05842F03">
            <wp:extent cx="4171950" cy="1162050"/>
            <wp:effectExtent l="0" t="0" r="0" b="0"/>
            <wp:docPr id="83504739"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4739" name="Picture 1" descr="A blue and black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71950" cy="1162050"/>
                    </a:xfrm>
                    <a:prstGeom prst="rect">
                      <a:avLst/>
                    </a:prstGeom>
                    <a:noFill/>
                    <a:ln>
                      <a:noFill/>
                    </a:ln>
                  </pic:spPr>
                </pic:pic>
              </a:graphicData>
            </a:graphic>
          </wp:inline>
        </w:drawing>
      </w:r>
    </w:p>
    <w:p w14:paraId="7671DD9C" w14:textId="79587241" w:rsidR="00C04B6D" w:rsidRDefault="00C04B6D" w:rsidP="00C04B6D">
      <w:pPr>
        <w:jc w:val="center"/>
        <w:rPr>
          <w:rFonts w:ascii="Tahoma" w:hAnsi="Tahoma" w:cs="Tahoma"/>
          <w:b/>
          <w:bCs/>
          <w:sz w:val="32"/>
          <w:szCs w:val="32"/>
        </w:rPr>
      </w:pPr>
      <w:r w:rsidRPr="00EB7943">
        <w:rPr>
          <w:rFonts w:ascii="Tahoma" w:hAnsi="Tahoma" w:cs="Tahoma"/>
          <w:b/>
          <w:bCs/>
          <w:sz w:val="32"/>
          <w:szCs w:val="32"/>
        </w:rPr>
        <w:t xml:space="preserve">OSF OnCall to host </w:t>
      </w:r>
      <w:r w:rsidR="00996EE9">
        <w:rPr>
          <w:rFonts w:ascii="Tahoma" w:hAnsi="Tahoma" w:cs="Tahoma"/>
          <w:b/>
          <w:bCs/>
          <w:sz w:val="32"/>
          <w:szCs w:val="32"/>
        </w:rPr>
        <w:t xml:space="preserve">2025 </w:t>
      </w:r>
      <w:r w:rsidRPr="00EB7943">
        <w:rPr>
          <w:rFonts w:ascii="Tahoma" w:hAnsi="Tahoma" w:cs="Tahoma"/>
          <w:b/>
          <w:bCs/>
          <w:sz w:val="32"/>
          <w:szCs w:val="32"/>
        </w:rPr>
        <w:t xml:space="preserve">Digital Health Symposium </w:t>
      </w:r>
      <w:r>
        <w:rPr>
          <w:rFonts w:ascii="Tahoma" w:hAnsi="Tahoma" w:cs="Tahoma"/>
          <w:b/>
          <w:bCs/>
          <w:sz w:val="32"/>
          <w:szCs w:val="32"/>
        </w:rPr>
        <w:t xml:space="preserve">November </w:t>
      </w:r>
      <w:r w:rsidR="00996EE9">
        <w:rPr>
          <w:rFonts w:ascii="Tahoma" w:hAnsi="Tahoma" w:cs="Tahoma"/>
          <w:b/>
          <w:bCs/>
          <w:sz w:val="32"/>
          <w:szCs w:val="32"/>
        </w:rPr>
        <w:t>12</w:t>
      </w:r>
    </w:p>
    <w:p w14:paraId="094F9666" w14:textId="31FE2686" w:rsidR="00C04B6D" w:rsidRPr="00EB7943" w:rsidRDefault="00C04B6D" w:rsidP="00C04B6D">
      <w:pPr>
        <w:jc w:val="center"/>
        <w:rPr>
          <w:rFonts w:ascii="Tahoma" w:hAnsi="Tahoma" w:cs="Tahoma"/>
          <w:i/>
          <w:iCs/>
          <w:sz w:val="32"/>
          <w:szCs w:val="32"/>
        </w:rPr>
      </w:pPr>
      <w:r w:rsidRPr="00EB7943">
        <w:rPr>
          <w:rFonts w:ascii="Tahoma" w:hAnsi="Tahoma" w:cs="Tahoma"/>
          <w:i/>
          <w:iCs/>
          <w:sz w:val="32"/>
          <w:szCs w:val="32"/>
        </w:rPr>
        <w:t xml:space="preserve">Keynote </w:t>
      </w:r>
      <w:r w:rsidR="008D2B3C">
        <w:rPr>
          <w:rFonts w:ascii="Tahoma" w:hAnsi="Tahoma" w:cs="Tahoma"/>
          <w:i/>
          <w:iCs/>
          <w:sz w:val="32"/>
          <w:szCs w:val="32"/>
        </w:rPr>
        <w:t xml:space="preserve">speaker </w:t>
      </w:r>
      <w:r>
        <w:rPr>
          <w:rFonts w:ascii="Tahoma" w:hAnsi="Tahoma" w:cs="Tahoma"/>
          <w:i/>
          <w:iCs/>
          <w:sz w:val="32"/>
          <w:szCs w:val="32"/>
        </w:rPr>
        <w:t xml:space="preserve">to </w:t>
      </w:r>
      <w:r w:rsidR="00996EE9">
        <w:rPr>
          <w:rFonts w:ascii="Tahoma" w:hAnsi="Tahoma" w:cs="Tahoma"/>
          <w:i/>
          <w:iCs/>
          <w:sz w:val="32"/>
          <w:szCs w:val="32"/>
        </w:rPr>
        <w:t xml:space="preserve">call </w:t>
      </w:r>
      <w:r>
        <w:rPr>
          <w:rFonts w:ascii="Tahoma" w:hAnsi="Tahoma" w:cs="Tahoma"/>
          <w:i/>
          <w:iCs/>
          <w:sz w:val="32"/>
          <w:szCs w:val="32"/>
        </w:rPr>
        <w:t>for federal</w:t>
      </w:r>
      <w:r w:rsidR="00996EE9">
        <w:rPr>
          <w:rFonts w:ascii="Tahoma" w:hAnsi="Tahoma" w:cs="Tahoma"/>
          <w:i/>
          <w:iCs/>
          <w:sz w:val="32"/>
          <w:szCs w:val="32"/>
        </w:rPr>
        <w:t xml:space="preserve"> action </w:t>
      </w:r>
      <w:r>
        <w:rPr>
          <w:rFonts w:ascii="Tahoma" w:hAnsi="Tahoma" w:cs="Tahoma"/>
          <w:i/>
          <w:iCs/>
          <w:sz w:val="32"/>
          <w:szCs w:val="32"/>
        </w:rPr>
        <w:t>to provide certainty for digital health providers</w:t>
      </w:r>
    </w:p>
    <w:p w14:paraId="4D4969BF" w14:textId="77777777" w:rsidR="00C04B6D" w:rsidRPr="00996EE9" w:rsidRDefault="00C04B6D" w:rsidP="00C04B6D">
      <w:pPr>
        <w:rPr>
          <w:rFonts w:ascii="Tahoma" w:hAnsi="Tahoma" w:cs="Tahoma"/>
          <w:b/>
          <w:bCs/>
          <w:color w:val="C00000"/>
          <w:sz w:val="24"/>
          <w:szCs w:val="24"/>
        </w:rPr>
      </w:pPr>
      <w:r w:rsidRPr="00996EE9">
        <w:rPr>
          <w:rFonts w:ascii="Tahoma" w:hAnsi="Tahoma" w:cs="Tahoma"/>
          <w:b/>
          <w:bCs/>
          <w:color w:val="C00000"/>
          <w:sz w:val="24"/>
          <w:szCs w:val="24"/>
        </w:rPr>
        <w:t>For immediate release</w:t>
      </w:r>
    </w:p>
    <w:p w14:paraId="146AA20D" w14:textId="77777777" w:rsidR="00C04B6D" w:rsidRPr="00EB7943" w:rsidRDefault="00C04B6D" w:rsidP="00C04B6D">
      <w:pPr>
        <w:rPr>
          <w:rFonts w:ascii="Tahoma" w:hAnsi="Tahoma" w:cs="Tahoma"/>
          <w:sz w:val="24"/>
          <w:szCs w:val="24"/>
        </w:rPr>
      </w:pPr>
      <w:r w:rsidRPr="00EB7943">
        <w:rPr>
          <w:rFonts w:ascii="Tahoma" w:hAnsi="Tahoma" w:cs="Tahoma"/>
          <w:b/>
          <w:bCs/>
          <w:sz w:val="24"/>
          <w:szCs w:val="24"/>
        </w:rPr>
        <w:t xml:space="preserve">Media Contact: </w:t>
      </w:r>
      <w:hyperlink r:id="rId6" w:history="1">
        <w:r w:rsidRPr="00EB7943">
          <w:rPr>
            <w:rStyle w:val="Hyperlink"/>
            <w:rFonts w:ascii="Tahoma" w:hAnsi="Tahoma" w:cs="Tahoma"/>
            <w:sz w:val="24"/>
            <w:szCs w:val="24"/>
          </w:rPr>
          <w:t>Colleen Reynolds</w:t>
        </w:r>
      </w:hyperlink>
      <w:r w:rsidRPr="00EB7943">
        <w:rPr>
          <w:rFonts w:ascii="Tahoma" w:hAnsi="Tahoma" w:cs="Tahoma"/>
          <w:sz w:val="24"/>
          <w:szCs w:val="24"/>
        </w:rPr>
        <w:t xml:space="preserve"> | Media Relations Coordinator, OSF HealthCare | mobile: (309) 825-7255</w:t>
      </w:r>
    </w:p>
    <w:p w14:paraId="67C584A2" w14:textId="4DFD3401" w:rsidR="00996EE9" w:rsidRDefault="00C04B6D" w:rsidP="00996EE9">
      <w:pPr>
        <w:rPr>
          <w:rFonts w:ascii="Tahoma" w:hAnsi="Tahoma" w:cs="Tahoma"/>
          <w:sz w:val="24"/>
          <w:szCs w:val="24"/>
        </w:rPr>
      </w:pPr>
      <w:r w:rsidRPr="00EB7943">
        <w:rPr>
          <w:rFonts w:ascii="Tahoma" w:hAnsi="Tahoma" w:cs="Tahoma"/>
          <w:sz w:val="24"/>
          <w:szCs w:val="24"/>
        </w:rPr>
        <w:t>(</w:t>
      </w:r>
      <w:r>
        <w:rPr>
          <w:rFonts w:ascii="Tahoma" w:hAnsi="Tahoma" w:cs="Tahoma"/>
          <w:sz w:val="24"/>
          <w:szCs w:val="24"/>
        </w:rPr>
        <w:t xml:space="preserve">September </w:t>
      </w:r>
      <w:r w:rsidR="00996EE9">
        <w:rPr>
          <w:rFonts w:ascii="Tahoma" w:hAnsi="Tahoma" w:cs="Tahoma"/>
          <w:sz w:val="24"/>
          <w:szCs w:val="24"/>
        </w:rPr>
        <w:t>2</w:t>
      </w:r>
      <w:r w:rsidR="0022210D">
        <w:rPr>
          <w:rFonts w:ascii="Tahoma" w:hAnsi="Tahoma" w:cs="Tahoma"/>
          <w:sz w:val="24"/>
          <w:szCs w:val="24"/>
        </w:rPr>
        <w:t>3</w:t>
      </w:r>
      <w:r w:rsidRPr="00EB7943">
        <w:rPr>
          <w:rFonts w:ascii="Tahoma" w:hAnsi="Tahoma" w:cs="Tahoma"/>
          <w:sz w:val="24"/>
          <w:szCs w:val="24"/>
        </w:rPr>
        <w:t>, 202</w:t>
      </w:r>
      <w:r>
        <w:rPr>
          <w:rFonts w:ascii="Tahoma" w:hAnsi="Tahoma" w:cs="Tahoma"/>
          <w:sz w:val="24"/>
          <w:szCs w:val="24"/>
        </w:rPr>
        <w:t>5</w:t>
      </w:r>
      <w:r w:rsidRPr="00EB7943">
        <w:rPr>
          <w:rFonts w:ascii="Tahoma" w:hAnsi="Tahoma" w:cs="Tahoma"/>
          <w:sz w:val="24"/>
          <w:szCs w:val="24"/>
        </w:rPr>
        <w:t>/P</w:t>
      </w:r>
      <w:r w:rsidR="00996EE9">
        <w:rPr>
          <w:rFonts w:ascii="Tahoma" w:hAnsi="Tahoma" w:cs="Tahoma"/>
          <w:sz w:val="24"/>
          <w:szCs w:val="24"/>
        </w:rPr>
        <w:t>EORIA</w:t>
      </w:r>
      <w:r w:rsidRPr="00EB7943">
        <w:rPr>
          <w:rFonts w:ascii="Tahoma" w:hAnsi="Tahoma" w:cs="Tahoma"/>
          <w:sz w:val="24"/>
          <w:szCs w:val="24"/>
        </w:rPr>
        <w:t>, Ill</w:t>
      </w:r>
      <w:r w:rsidR="00996EE9">
        <w:rPr>
          <w:rFonts w:ascii="Tahoma" w:hAnsi="Tahoma" w:cs="Tahoma"/>
          <w:sz w:val="24"/>
          <w:szCs w:val="24"/>
        </w:rPr>
        <w:t>inois</w:t>
      </w:r>
      <w:r w:rsidRPr="00EB7943">
        <w:rPr>
          <w:rFonts w:ascii="Tahoma" w:hAnsi="Tahoma" w:cs="Tahoma"/>
          <w:sz w:val="24"/>
          <w:szCs w:val="24"/>
        </w:rPr>
        <w:t>.)</w:t>
      </w:r>
      <w:r>
        <w:rPr>
          <w:rFonts w:ascii="Tahoma" w:hAnsi="Tahoma" w:cs="Tahoma"/>
          <w:sz w:val="24"/>
          <w:szCs w:val="24"/>
        </w:rPr>
        <w:t xml:space="preserve"> –</w:t>
      </w:r>
      <w:r w:rsidR="00996EE9" w:rsidRPr="00996EE9">
        <w:rPr>
          <w:rFonts w:ascii="Tahoma" w:hAnsi="Tahoma" w:cs="Tahoma"/>
          <w:sz w:val="24"/>
          <w:szCs w:val="24"/>
        </w:rPr>
        <w:t xml:space="preserve"> OSF HealthCare will host the 2025 </w:t>
      </w:r>
      <w:r w:rsidR="00996EE9" w:rsidRPr="00996EE9">
        <w:rPr>
          <w:rFonts w:ascii="Tahoma" w:hAnsi="Tahoma" w:cs="Tahoma"/>
          <w:b/>
          <w:bCs/>
          <w:sz w:val="24"/>
          <w:szCs w:val="24"/>
        </w:rPr>
        <w:t>OSF OnCall Digital Health Symposium</w:t>
      </w:r>
      <w:r w:rsidR="00996EE9" w:rsidRPr="00996EE9">
        <w:rPr>
          <w:rFonts w:ascii="Tahoma" w:hAnsi="Tahoma" w:cs="Tahoma"/>
          <w:sz w:val="24"/>
          <w:szCs w:val="24"/>
        </w:rPr>
        <w:t xml:space="preserve"> on </w:t>
      </w:r>
      <w:r w:rsidR="00996EE9" w:rsidRPr="00996EE9">
        <w:rPr>
          <w:rFonts w:ascii="Tahoma" w:hAnsi="Tahoma" w:cs="Tahoma"/>
          <w:b/>
          <w:bCs/>
          <w:sz w:val="24"/>
          <w:szCs w:val="24"/>
        </w:rPr>
        <w:t>Wednesday, November 12, 2025</w:t>
      </w:r>
      <w:r w:rsidR="00996EE9" w:rsidRPr="00996EE9">
        <w:rPr>
          <w:rFonts w:ascii="Tahoma" w:hAnsi="Tahoma" w:cs="Tahoma"/>
          <w:sz w:val="24"/>
          <w:szCs w:val="24"/>
        </w:rPr>
        <w:t xml:space="preserve">, at the </w:t>
      </w:r>
      <w:hyperlink r:id="rId7" w:history="1">
        <w:r w:rsidR="00996EE9" w:rsidRPr="00996EE9">
          <w:rPr>
            <w:rStyle w:val="Hyperlink"/>
            <w:rFonts w:ascii="Tahoma" w:hAnsi="Tahoma" w:cs="Tahoma"/>
            <w:sz w:val="24"/>
            <w:szCs w:val="24"/>
          </w:rPr>
          <w:t>Jump Trading Simulation &amp; Education Center</w:t>
        </w:r>
      </w:hyperlink>
      <w:r w:rsidR="00996EE9" w:rsidRPr="00996EE9">
        <w:rPr>
          <w:rFonts w:ascii="Tahoma" w:hAnsi="Tahoma" w:cs="Tahoma"/>
          <w:sz w:val="24"/>
          <w:szCs w:val="24"/>
        </w:rPr>
        <w:t xml:space="preserve"> in Peoria</w:t>
      </w:r>
      <w:r w:rsidR="00996EE9">
        <w:rPr>
          <w:rFonts w:ascii="Tahoma" w:hAnsi="Tahoma" w:cs="Tahoma"/>
          <w:sz w:val="24"/>
          <w:szCs w:val="24"/>
        </w:rPr>
        <w:t xml:space="preserve">, </w:t>
      </w:r>
      <w:r w:rsidR="00996EE9" w:rsidRPr="002966BB">
        <w:rPr>
          <w:rFonts w:ascii="Tahoma" w:hAnsi="Tahoma" w:cs="Tahoma"/>
          <w:sz w:val="24"/>
          <w:szCs w:val="24"/>
        </w:rPr>
        <w:t>one of the largest simulation and innovation centers in the world, at 1306 N</w:t>
      </w:r>
      <w:r w:rsidR="00A35D6F">
        <w:rPr>
          <w:rFonts w:ascii="Tahoma" w:hAnsi="Tahoma" w:cs="Tahoma"/>
          <w:sz w:val="24"/>
          <w:szCs w:val="24"/>
        </w:rPr>
        <w:t>.</w:t>
      </w:r>
      <w:r w:rsidR="00996EE9" w:rsidRPr="002966BB">
        <w:rPr>
          <w:rFonts w:ascii="Tahoma" w:hAnsi="Tahoma" w:cs="Tahoma"/>
          <w:sz w:val="24"/>
          <w:szCs w:val="24"/>
        </w:rPr>
        <w:t xml:space="preserve"> Berk</w:t>
      </w:r>
      <w:r w:rsidR="00A35D6F">
        <w:rPr>
          <w:rFonts w:ascii="Tahoma" w:hAnsi="Tahoma" w:cs="Tahoma"/>
          <w:sz w:val="24"/>
          <w:szCs w:val="24"/>
        </w:rPr>
        <w:t>e</w:t>
      </w:r>
      <w:r w:rsidR="00996EE9" w:rsidRPr="002966BB">
        <w:rPr>
          <w:rFonts w:ascii="Tahoma" w:hAnsi="Tahoma" w:cs="Tahoma"/>
          <w:sz w:val="24"/>
          <w:szCs w:val="24"/>
        </w:rPr>
        <w:t>ley Ave</w:t>
      </w:r>
      <w:r w:rsidR="00A35D6F">
        <w:rPr>
          <w:rFonts w:ascii="Tahoma" w:hAnsi="Tahoma" w:cs="Tahoma"/>
          <w:sz w:val="24"/>
          <w:szCs w:val="24"/>
        </w:rPr>
        <w:t>.</w:t>
      </w:r>
      <w:r w:rsidR="00996EE9" w:rsidRPr="002966BB">
        <w:rPr>
          <w:rFonts w:ascii="Tahoma" w:hAnsi="Tahoma" w:cs="Tahoma"/>
          <w:sz w:val="24"/>
          <w:szCs w:val="24"/>
        </w:rPr>
        <w:t xml:space="preserve"> in Peoria, Illinois.</w:t>
      </w:r>
    </w:p>
    <w:p w14:paraId="27801477" w14:textId="1D62402F" w:rsidR="00996EE9" w:rsidRPr="00996EE9" w:rsidRDefault="00996EE9" w:rsidP="00996EE9">
      <w:pPr>
        <w:rPr>
          <w:rFonts w:ascii="Tahoma" w:hAnsi="Tahoma" w:cs="Tahoma"/>
          <w:sz w:val="24"/>
          <w:szCs w:val="24"/>
        </w:rPr>
      </w:pPr>
      <w:r w:rsidRPr="00996EE9">
        <w:rPr>
          <w:rFonts w:ascii="Tahoma" w:hAnsi="Tahoma" w:cs="Tahoma"/>
          <w:sz w:val="24"/>
          <w:szCs w:val="24"/>
        </w:rPr>
        <w:t>The all-day event will showcase the transformative power of digital innovation in health care, featuring engaging sessions, networking opportunities and insights from national leaders in the field.</w:t>
      </w:r>
    </w:p>
    <w:p w14:paraId="779DE787" w14:textId="1512278D" w:rsidR="00996EE9" w:rsidRPr="00996EE9" w:rsidRDefault="00996EE9" w:rsidP="00996EE9">
      <w:pPr>
        <w:rPr>
          <w:rFonts w:ascii="Tahoma" w:hAnsi="Tahoma" w:cs="Tahoma"/>
          <w:sz w:val="24"/>
          <w:szCs w:val="24"/>
        </w:rPr>
      </w:pPr>
      <w:r w:rsidRPr="00996EE9">
        <w:rPr>
          <w:rFonts w:ascii="Tahoma" w:hAnsi="Tahoma" w:cs="Tahoma"/>
          <w:sz w:val="24"/>
          <w:szCs w:val="24"/>
        </w:rPr>
        <w:t xml:space="preserve">A highlight of the symposium will be keynote </w:t>
      </w:r>
      <w:r w:rsidRPr="00996EE9">
        <w:rPr>
          <w:rFonts w:ascii="Tahoma" w:hAnsi="Tahoma" w:cs="Tahoma"/>
          <w:b/>
          <w:bCs/>
          <w:sz w:val="24"/>
          <w:szCs w:val="24"/>
        </w:rPr>
        <w:t>Kyle Zebley</w:t>
      </w:r>
      <w:r w:rsidRPr="00996EE9">
        <w:rPr>
          <w:rFonts w:ascii="Tahoma" w:hAnsi="Tahoma" w:cs="Tahoma"/>
          <w:sz w:val="24"/>
          <w:szCs w:val="24"/>
        </w:rPr>
        <w:t xml:space="preserve">, </w:t>
      </w:r>
      <w:r>
        <w:rPr>
          <w:rFonts w:ascii="Tahoma" w:hAnsi="Tahoma" w:cs="Tahoma"/>
          <w:sz w:val="24"/>
          <w:szCs w:val="24"/>
        </w:rPr>
        <w:t>s</w:t>
      </w:r>
      <w:r w:rsidRPr="00996EE9">
        <w:rPr>
          <w:rFonts w:ascii="Tahoma" w:hAnsi="Tahoma" w:cs="Tahoma"/>
          <w:sz w:val="24"/>
          <w:szCs w:val="24"/>
        </w:rPr>
        <w:t xml:space="preserve">enior </w:t>
      </w:r>
      <w:r>
        <w:rPr>
          <w:rFonts w:ascii="Tahoma" w:hAnsi="Tahoma" w:cs="Tahoma"/>
          <w:sz w:val="24"/>
          <w:szCs w:val="24"/>
        </w:rPr>
        <w:t>vi</w:t>
      </w:r>
      <w:r w:rsidRPr="00996EE9">
        <w:rPr>
          <w:rFonts w:ascii="Tahoma" w:hAnsi="Tahoma" w:cs="Tahoma"/>
          <w:sz w:val="24"/>
          <w:szCs w:val="24"/>
        </w:rPr>
        <w:t xml:space="preserve">ce </w:t>
      </w:r>
      <w:r>
        <w:rPr>
          <w:rFonts w:ascii="Tahoma" w:hAnsi="Tahoma" w:cs="Tahoma"/>
          <w:sz w:val="24"/>
          <w:szCs w:val="24"/>
        </w:rPr>
        <w:t>pr</w:t>
      </w:r>
      <w:r w:rsidRPr="00996EE9">
        <w:rPr>
          <w:rFonts w:ascii="Tahoma" w:hAnsi="Tahoma" w:cs="Tahoma"/>
          <w:sz w:val="24"/>
          <w:szCs w:val="24"/>
        </w:rPr>
        <w:t xml:space="preserve">esident of Public Policy,  with the </w:t>
      </w:r>
      <w:hyperlink r:id="rId8" w:history="1">
        <w:r w:rsidRPr="00996EE9">
          <w:rPr>
            <w:rStyle w:val="Hyperlink"/>
            <w:rFonts w:ascii="Tahoma" w:hAnsi="Tahoma" w:cs="Tahoma"/>
            <w:b/>
            <w:bCs/>
            <w:sz w:val="24"/>
            <w:szCs w:val="24"/>
          </w:rPr>
          <w:t>American Telemedicine Association</w:t>
        </w:r>
      </w:hyperlink>
      <w:r w:rsidRPr="00996EE9">
        <w:rPr>
          <w:rFonts w:ascii="Tahoma" w:hAnsi="Tahoma" w:cs="Tahoma"/>
          <w:b/>
          <w:bCs/>
          <w:sz w:val="24"/>
          <w:szCs w:val="24"/>
        </w:rPr>
        <w:t xml:space="preserve"> (ATA)</w:t>
      </w:r>
      <w:r w:rsidRPr="00996EE9">
        <w:rPr>
          <w:rFonts w:ascii="Tahoma" w:hAnsi="Tahoma" w:cs="Tahoma"/>
          <w:sz w:val="24"/>
          <w:szCs w:val="24"/>
        </w:rPr>
        <w:t xml:space="preserve">. </w:t>
      </w:r>
      <w:r w:rsidR="00EA5D05">
        <w:rPr>
          <w:rFonts w:ascii="Tahoma" w:hAnsi="Tahoma" w:cs="Tahoma"/>
          <w:sz w:val="24"/>
          <w:szCs w:val="24"/>
        </w:rPr>
        <w:t xml:space="preserve">He </w:t>
      </w:r>
      <w:r w:rsidRPr="00996EE9">
        <w:rPr>
          <w:rFonts w:ascii="Tahoma" w:hAnsi="Tahoma" w:cs="Tahoma"/>
          <w:sz w:val="24"/>
          <w:szCs w:val="24"/>
        </w:rPr>
        <w:t>will explore how ATA Action and the Center of Digital Excellence (CODE) are driving policy change to ensure telehealth and digital care are recognized as essential infrastructure.</w:t>
      </w:r>
    </w:p>
    <w:p w14:paraId="7FC81F20" w14:textId="5D4511BB" w:rsidR="00996EE9" w:rsidRPr="00996EE9" w:rsidRDefault="00996EE9" w:rsidP="00996EE9">
      <w:pPr>
        <w:rPr>
          <w:rFonts w:ascii="Tahoma" w:hAnsi="Tahoma" w:cs="Tahoma"/>
          <w:sz w:val="24"/>
          <w:szCs w:val="24"/>
        </w:rPr>
      </w:pPr>
      <w:r w:rsidRPr="00996EE9">
        <w:rPr>
          <w:rFonts w:ascii="Tahoma" w:hAnsi="Tahoma" w:cs="Tahoma"/>
          <w:sz w:val="24"/>
          <w:szCs w:val="24"/>
        </w:rPr>
        <w:t xml:space="preserve">The keynote session, </w:t>
      </w:r>
      <w:r w:rsidRPr="00996EE9">
        <w:rPr>
          <w:rFonts w:ascii="Tahoma" w:hAnsi="Tahoma" w:cs="Tahoma"/>
          <w:i/>
          <w:iCs/>
          <w:sz w:val="24"/>
          <w:szCs w:val="24"/>
        </w:rPr>
        <w:t>“Navigating the Path to Permanent Digital Health Policy: From Telehealth to Digital-Native Care Models”</w:t>
      </w:r>
      <w:r w:rsidRPr="00996EE9">
        <w:rPr>
          <w:rFonts w:ascii="Tahoma" w:hAnsi="Tahoma" w:cs="Tahoma"/>
          <w:sz w:val="24"/>
          <w:szCs w:val="24"/>
        </w:rPr>
        <w:t>, will set the stage for discussions about how health systems, policymakers and innovators can collaborate to advance digital health.</w:t>
      </w:r>
    </w:p>
    <w:p w14:paraId="3B5EFCD8" w14:textId="77777777" w:rsidR="00996EE9" w:rsidRPr="00996EE9" w:rsidRDefault="00996EE9" w:rsidP="00996EE9">
      <w:pPr>
        <w:rPr>
          <w:rFonts w:ascii="Tahoma" w:hAnsi="Tahoma" w:cs="Tahoma"/>
          <w:sz w:val="24"/>
          <w:szCs w:val="24"/>
        </w:rPr>
      </w:pPr>
      <w:r w:rsidRPr="00996EE9">
        <w:rPr>
          <w:rFonts w:ascii="Tahoma" w:hAnsi="Tahoma" w:cs="Tahoma"/>
          <w:sz w:val="24"/>
          <w:szCs w:val="24"/>
        </w:rPr>
        <w:t>Breakout sessions will highlight real-world applications of digital solutions, including:</w:t>
      </w:r>
    </w:p>
    <w:p w14:paraId="4616CBCD" w14:textId="77777777" w:rsidR="00996EE9" w:rsidRPr="00996EE9" w:rsidRDefault="00996EE9" w:rsidP="00996EE9">
      <w:pPr>
        <w:numPr>
          <w:ilvl w:val="0"/>
          <w:numId w:val="3"/>
        </w:numPr>
        <w:rPr>
          <w:rFonts w:ascii="Tahoma" w:hAnsi="Tahoma" w:cs="Tahoma"/>
          <w:sz w:val="24"/>
          <w:szCs w:val="24"/>
        </w:rPr>
      </w:pPr>
      <w:r w:rsidRPr="00996EE9">
        <w:rPr>
          <w:rFonts w:ascii="Tahoma" w:hAnsi="Tahoma" w:cs="Tahoma"/>
          <w:b/>
          <w:bCs/>
          <w:sz w:val="24"/>
          <w:szCs w:val="24"/>
        </w:rPr>
        <w:t>Transforming the Patient Room: Advancing Care Through hellocare.ai Smart Technology</w:t>
      </w:r>
    </w:p>
    <w:p w14:paraId="73954F70" w14:textId="77777777" w:rsidR="00996EE9" w:rsidRPr="00996EE9" w:rsidRDefault="00996EE9" w:rsidP="00996EE9">
      <w:pPr>
        <w:numPr>
          <w:ilvl w:val="0"/>
          <w:numId w:val="3"/>
        </w:numPr>
        <w:rPr>
          <w:rFonts w:ascii="Tahoma" w:hAnsi="Tahoma" w:cs="Tahoma"/>
          <w:sz w:val="24"/>
          <w:szCs w:val="24"/>
        </w:rPr>
      </w:pPr>
      <w:r w:rsidRPr="00996EE9">
        <w:rPr>
          <w:rFonts w:ascii="Tahoma" w:hAnsi="Tahoma" w:cs="Tahoma"/>
          <w:b/>
          <w:bCs/>
          <w:sz w:val="24"/>
          <w:szCs w:val="24"/>
        </w:rPr>
        <w:t>Connected Care: Leveraging Virtual Programs for Post-Hospitalization Support</w:t>
      </w:r>
    </w:p>
    <w:p w14:paraId="42155EF8" w14:textId="77777777" w:rsidR="00996EE9" w:rsidRPr="009B7EE0" w:rsidRDefault="00996EE9" w:rsidP="00996EE9">
      <w:pPr>
        <w:numPr>
          <w:ilvl w:val="0"/>
          <w:numId w:val="3"/>
        </w:numPr>
        <w:rPr>
          <w:rFonts w:ascii="Tahoma" w:hAnsi="Tahoma" w:cs="Tahoma"/>
          <w:sz w:val="24"/>
          <w:szCs w:val="24"/>
        </w:rPr>
      </w:pPr>
      <w:r w:rsidRPr="00996EE9">
        <w:rPr>
          <w:rFonts w:ascii="Tahoma" w:hAnsi="Tahoma" w:cs="Tahoma"/>
          <w:b/>
          <w:bCs/>
          <w:sz w:val="24"/>
          <w:szCs w:val="24"/>
        </w:rPr>
        <w:t>Seeds of Change: Growing a Quality Virtual Nursing Program</w:t>
      </w:r>
    </w:p>
    <w:p w14:paraId="4FBA2902" w14:textId="0F2BBBED" w:rsidR="009B7EE0" w:rsidRPr="009B7EE0" w:rsidRDefault="009B7EE0" w:rsidP="00996EE9">
      <w:pPr>
        <w:numPr>
          <w:ilvl w:val="0"/>
          <w:numId w:val="3"/>
        </w:numPr>
        <w:rPr>
          <w:rFonts w:ascii="Tahoma" w:hAnsi="Tahoma" w:cs="Tahoma"/>
          <w:sz w:val="24"/>
          <w:szCs w:val="24"/>
        </w:rPr>
      </w:pPr>
      <w:r>
        <w:rPr>
          <w:rFonts w:ascii="Tahoma" w:hAnsi="Tahoma" w:cs="Tahoma"/>
          <w:b/>
          <w:bCs/>
          <w:sz w:val="24"/>
          <w:szCs w:val="24"/>
        </w:rPr>
        <w:t xml:space="preserve">Transforming the Future of Primary Care with OSF CompleteCare 55+ </w:t>
      </w:r>
    </w:p>
    <w:p w14:paraId="5E5D62BB" w14:textId="1E092D14" w:rsidR="009B7EE0" w:rsidRPr="009B7EE0" w:rsidRDefault="009B7EE0" w:rsidP="009B7EE0">
      <w:pPr>
        <w:rPr>
          <w:rFonts w:ascii="Tahoma" w:hAnsi="Tahoma" w:cs="Tahoma"/>
          <w:sz w:val="24"/>
          <w:szCs w:val="24"/>
        </w:rPr>
      </w:pPr>
      <w:r w:rsidRPr="009B7EE0">
        <w:rPr>
          <w:rFonts w:ascii="Tahoma" w:hAnsi="Tahoma" w:cs="Tahoma"/>
          <w:sz w:val="24"/>
          <w:szCs w:val="24"/>
        </w:rPr>
        <w:t>Plus, join us for:</w:t>
      </w:r>
    </w:p>
    <w:p w14:paraId="5827A1C0" w14:textId="4737ADEF" w:rsidR="009B7EE0" w:rsidRPr="009B7EE0" w:rsidRDefault="009B7EE0" w:rsidP="009B7EE0">
      <w:pPr>
        <w:pStyle w:val="ListParagraph"/>
        <w:numPr>
          <w:ilvl w:val="0"/>
          <w:numId w:val="4"/>
        </w:numPr>
        <w:rPr>
          <w:rFonts w:ascii="Tahoma" w:hAnsi="Tahoma" w:cs="Tahoma"/>
          <w:sz w:val="24"/>
          <w:szCs w:val="24"/>
        </w:rPr>
      </w:pPr>
      <w:r w:rsidRPr="009B7EE0">
        <w:rPr>
          <w:rFonts w:ascii="Tahoma" w:hAnsi="Tahoma" w:cs="Tahoma"/>
          <w:b/>
          <w:bCs/>
          <w:sz w:val="24"/>
          <w:szCs w:val="24"/>
        </w:rPr>
        <w:t>An opportunity to tour a smart tech hospital room and the OnCall Connect Pregnancy and Postpartum mobile clinic</w:t>
      </w:r>
    </w:p>
    <w:p w14:paraId="4E5745AA" w14:textId="22195458" w:rsidR="004C38E1" w:rsidRDefault="00C32028" w:rsidP="00996EE9">
      <w:pPr>
        <w:rPr>
          <w:rFonts w:ascii="Tahoma" w:hAnsi="Tahoma" w:cs="Tahoma"/>
          <w:sz w:val="24"/>
          <w:szCs w:val="24"/>
          <w:shd w:val="clear" w:color="auto" w:fill="FFFFFF"/>
        </w:rPr>
      </w:pPr>
      <w:r>
        <w:rPr>
          <w:rFonts w:ascii="Tahoma" w:hAnsi="Tahoma" w:cs="Tahoma"/>
          <w:sz w:val="24"/>
          <w:szCs w:val="24"/>
          <w:shd w:val="clear" w:color="auto" w:fill="FFFFFF"/>
        </w:rPr>
        <w:t xml:space="preserve">“Pending legislation </w:t>
      </w:r>
      <w:r w:rsidRPr="00C32028">
        <w:rPr>
          <w:rFonts w:ascii="Tahoma" w:hAnsi="Tahoma" w:cs="Tahoma"/>
          <w:sz w:val="24"/>
          <w:szCs w:val="24"/>
          <w:shd w:val="clear" w:color="auto" w:fill="FFFFFF"/>
        </w:rPr>
        <w:t>seek</w:t>
      </w:r>
      <w:r>
        <w:rPr>
          <w:rFonts w:ascii="Tahoma" w:hAnsi="Tahoma" w:cs="Tahoma"/>
          <w:sz w:val="24"/>
          <w:szCs w:val="24"/>
          <w:shd w:val="clear" w:color="auto" w:fill="FFFFFF"/>
        </w:rPr>
        <w:t>s</w:t>
      </w:r>
      <w:r w:rsidRPr="00C32028">
        <w:rPr>
          <w:rFonts w:ascii="Tahoma" w:hAnsi="Tahoma" w:cs="Tahoma"/>
          <w:sz w:val="24"/>
          <w:szCs w:val="24"/>
          <w:shd w:val="clear" w:color="auto" w:fill="FFFFFF"/>
        </w:rPr>
        <w:t xml:space="preserve"> to codify the widely used waivers that have allowed for broader access to telehealth, including originating from patients' homes and by a wider range of providers, and to </w:t>
      </w:r>
      <w:r w:rsidRPr="00C32028">
        <w:rPr>
          <w:rFonts w:ascii="Tahoma" w:hAnsi="Tahoma" w:cs="Tahoma"/>
          <w:sz w:val="24"/>
          <w:szCs w:val="24"/>
          <w:shd w:val="clear" w:color="auto" w:fill="FFFFFF"/>
        </w:rPr>
        <w:lastRenderedPageBreak/>
        <w:t>address other telehealth-related provisions</w:t>
      </w:r>
      <w:r>
        <w:rPr>
          <w:rFonts w:ascii="Tahoma" w:hAnsi="Tahoma" w:cs="Tahoma"/>
          <w:sz w:val="24"/>
          <w:szCs w:val="24"/>
          <w:shd w:val="clear" w:color="auto" w:fill="FFFFFF"/>
        </w:rPr>
        <w:t>,” says Jennifer Junis, president of OSF OnCall. “The ATA</w:t>
      </w:r>
      <w:r w:rsidR="004C38E1">
        <w:rPr>
          <w:rFonts w:ascii="Tahoma" w:hAnsi="Tahoma" w:cs="Tahoma"/>
          <w:sz w:val="24"/>
          <w:szCs w:val="24"/>
          <w:shd w:val="clear" w:color="auto" w:fill="FFFFFF"/>
        </w:rPr>
        <w:t xml:space="preserve"> and OSF HealthCare are partners in the advocacy </w:t>
      </w:r>
      <w:proofErr w:type="gramStart"/>
      <w:r w:rsidR="004C38E1">
        <w:rPr>
          <w:rFonts w:ascii="Tahoma" w:hAnsi="Tahoma" w:cs="Tahoma"/>
          <w:sz w:val="24"/>
          <w:szCs w:val="24"/>
          <w:shd w:val="clear" w:color="auto" w:fill="FFFFFF"/>
        </w:rPr>
        <w:t>effort</w:t>
      </w:r>
      <w:proofErr w:type="gramEnd"/>
      <w:r w:rsidR="004C38E1">
        <w:rPr>
          <w:rFonts w:ascii="Tahoma" w:hAnsi="Tahoma" w:cs="Tahoma"/>
          <w:sz w:val="24"/>
          <w:szCs w:val="24"/>
          <w:shd w:val="clear" w:color="auto" w:fill="FFFFFF"/>
        </w:rPr>
        <w:t xml:space="preserve"> and we look forward to highlighting</w:t>
      </w:r>
      <w:r>
        <w:rPr>
          <w:rFonts w:ascii="Tahoma" w:hAnsi="Tahoma" w:cs="Tahoma"/>
          <w:sz w:val="24"/>
          <w:szCs w:val="24"/>
          <w:shd w:val="clear" w:color="auto" w:fill="FFFFFF"/>
        </w:rPr>
        <w:t xml:space="preserve"> our strategy and progress.” </w:t>
      </w:r>
    </w:p>
    <w:p w14:paraId="321D5CF7" w14:textId="45EB9043" w:rsidR="00996EE9" w:rsidRDefault="00996EE9" w:rsidP="00996EE9">
      <w:pPr>
        <w:rPr>
          <w:rFonts w:ascii="Tahoma" w:hAnsi="Tahoma" w:cs="Tahoma"/>
          <w:sz w:val="24"/>
          <w:szCs w:val="24"/>
        </w:rPr>
      </w:pPr>
      <w:r w:rsidRPr="00996EE9">
        <w:rPr>
          <w:rFonts w:ascii="Tahoma" w:hAnsi="Tahoma" w:cs="Tahoma"/>
          <w:sz w:val="24"/>
          <w:szCs w:val="24"/>
        </w:rPr>
        <w:t xml:space="preserve">The event will run from </w:t>
      </w:r>
      <w:r w:rsidRPr="00996EE9">
        <w:rPr>
          <w:rFonts w:ascii="Tahoma" w:hAnsi="Tahoma" w:cs="Tahoma"/>
          <w:b/>
          <w:bCs/>
          <w:sz w:val="24"/>
          <w:szCs w:val="24"/>
        </w:rPr>
        <w:t>8:00 a.m.</w:t>
      </w:r>
      <w:r w:rsidR="00A35D6F">
        <w:rPr>
          <w:rFonts w:ascii="Tahoma" w:hAnsi="Tahoma" w:cs="Tahoma"/>
          <w:b/>
          <w:bCs/>
          <w:sz w:val="24"/>
          <w:szCs w:val="24"/>
        </w:rPr>
        <w:t>-</w:t>
      </w:r>
      <w:r w:rsidRPr="00996EE9">
        <w:rPr>
          <w:rFonts w:ascii="Tahoma" w:hAnsi="Tahoma" w:cs="Tahoma"/>
          <w:b/>
          <w:bCs/>
          <w:sz w:val="24"/>
          <w:szCs w:val="24"/>
        </w:rPr>
        <w:t xml:space="preserve"> 4:00 p.m.</w:t>
      </w:r>
      <w:r w:rsidRPr="00996EE9">
        <w:rPr>
          <w:rFonts w:ascii="Tahoma" w:hAnsi="Tahoma" w:cs="Tahoma"/>
          <w:sz w:val="24"/>
          <w:szCs w:val="24"/>
        </w:rPr>
        <w:t xml:space="preserve"> and include</w:t>
      </w:r>
      <w:r>
        <w:rPr>
          <w:rFonts w:ascii="Tahoma" w:hAnsi="Tahoma" w:cs="Tahoma"/>
          <w:sz w:val="24"/>
          <w:szCs w:val="24"/>
        </w:rPr>
        <w:t>s</w:t>
      </w:r>
      <w:r w:rsidRPr="00996EE9">
        <w:rPr>
          <w:rFonts w:ascii="Tahoma" w:hAnsi="Tahoma" w:cs="Tahoma"/>
          <w:sz w:val="24"/>
          <w:szCs w:val="24"/>
        </w:rPr>
        <w:t xml:space="preserve"> breakfast, lunch and networking with health care innovators, clinicians and industry partners.</w:t>
      </w:r>
    </w:p>
    <w:p w14:paraId="4A63F251" w14:textId="7753EB75" w:rsidR="006B2EEC" w:rsidRDefault="006B2EEC" w:rsidP="00996EE9">
      <w:pPr>
        <w:rPr>
          <w:rFonts w:ascii="Tahoma" w:hAnsi="Tahoma" w:cs="Tahoma"/>
          <w:sz w:val="24"/>
          <w:szCs w:val="24"/>
        </w:rPr>
      </w:pPr>
      <w:r w:rsidRPr="006B2EEC">
        <w:rPr>
          <w:rFonts w:ascii="Tahoma" w:hAnsi="Tahoma" w:cs="Tahoma"/>
          <w:sz w:val="24"/>
          <w:szCs w:val="24"/>
        </w:rPr>
        <w:t>This activity was planned by and for the health</w:t>
      </w:r>
      <w:r>
        <w:rPr>
          <w:rFonts w:ascii="Tahoma" w:hAnsi="Tahoma" w:cs="Tahoma"/>
          <w:sz w:val="24"/>
          <w:szCs w:val="24"/>
        </w:rPr>
        <w:t xml:space="preserve"> </w:t>
      </w:r>
      <w:r w:rsidRPr="006B2EEC">
        <w:rPr>
          <w:rFonts w:ascii="Tahoma" w:hAnsi="Tahoma" w:cs="Tahoma"/>
          <w:sz w:val="24"/>
          <w:szCs w:val="24"/>
        </w:rPr>
        <w:t xml:space="preserve">care team. Learners will receive </w:t>
      </w:r>
      <w:r w:rsidRPr="006B2EEC">
        <w:rPr>
          <w:rFonts w:ascii="Tahoma" w:hAnsi="Tahoma" w:cs="Tahoma"/>
          <w:b/>
          <w:bCs/>
          <w:sz w:val="24"/>
          <w:szCs w:val="24"/>
        </w:rPr>
        <w:t>5.00 Interprofessional Continuing Education (IPCE) credits</w:t>
      </w:r>
      <w:r w:rsidRPr="006B2EEC">
        <w:rPr>
          <w:rFonts w:ascii="Tahoma" w:hAnsi="Tahoma" w:cs="Tahoma"/>
          <w:sz w:val="24"/>
          <w:szCs w:val="24"/>
        </w:rPr>
        <w:t xml:space="preserve"> for learning and change. </w:t>
      </w:r>
    </w:p>
    <w:p w14:paraId="5EDBBB35" w14:textId="697CE621" w:rsidR="006B2EEC" w:rsidRDefault="006B2EEC" w:rsidP="00996EE9">
      <w:pPr>
        <w:rPr>
          <w:rFonts w:ascii="Tahoma" w:hAnsi="Tahoma" w:cs="Tahoma"/>
          <w:sz w:val="24"/>
          <w:szCs w:val="24"/>
        </w:rPr>
      </w:pPr>
      <w:r w:rsidRPr="006B2EEC">
        <w:rPr>
          <w:rFonts w:ascii="Tahoma" w:hAnsi="Tahoma" w:cs="Tahoma"/>
          <w:i/>
          <w:iCs/>
          <w:sz w:val="24"/>
          <w:szCs w:val="24"/>
        </w:rPr>
        <w:t>In support of improving patient care, Jump Trading Simulation &amp; Education Center is jointly accredited by the Accreditation Council for Continuing Medical Education (ACCME), the Accreditation Council for Pharmacy Education (ACPE), and the American Nurses Credentialing Center (ANCC) to provide continuing education for the health</w:t>
      </w:r>
      <w:r>
        <w:rPr>
          <w:rFonts w:ascii="Tahoma" w:hAnsi="Tahoma" w:cs="Tahoma"/>
          <w:i/>
          <w:iCs/>
          <w:sz w:val="24"/>
          <w:szCs w:val="24"/>
        </w:rPr>
        <w:t xml:space="preserve"> </w:t>
      </w:r>
      <w:r w:rsidRPr="006B2EEC">
        <w:rPr>
          <w:rFonts w:ascii="Tahoma" w:hAnsi="Tahoma" w:cs="Tahoma"/>
          <w:i/>
          <w:iCs/>
          <w:sz w:val="24"/>
          <w:szCs w:val="24"/>
        </w:rPr>
        <w:t>care team.</w:t>
      </w:r>
    </w:p>
    <w:p w14:paraId="2B8442AD" w14:textId="776226D9" w:rsidR="00996EE9" w:rsidRPr="00996EE9" w:rsidRDefault="00996EE9" w:rsidP="00996EE9">
      <w:pPr>
        <w:rPr>
          <w:rFonts w:ascii="Tahoma" w:hAnsi="Tahoma" w:cs="Tahoma"/>
          <w:sz w:val="24"/>
          <w:szCs w:val="24"/>
        </w:rPr>
      </w:pPr>
      <w:r w:rsidRPr="00996EE9">
        <w:rPr>
          <w:rFonts w:ascii="Tahoma" w:hAnsi="Tahoma" w:cs="Tahoma"/>
          <w:b/>
          <w:bCs/>
          <w:sz w:val="24"/>
          <w:szCs w:val="24"/>
        </w:rPr>
        <w:t>Registration is open through 11:45 a.m. on November 5, 2025.</w:t>
      </w:r>
      <w:r w:rsidRPr="00996EE9">
        <w:rPr>
          <w:rFonts w:ascii="Tahoma" w:hAnsi="Tahoma" w:cs="Tahoma"/>
          <w:sz w:val="24"/>
          <w:szCs w:val="24"/>
        </w:rPr>
        <w:br/>
        <w:t xml:space="preserve">For details and to register, visit: </w:t>
      </w:r>
      <w:hyperlink r:id="rId9" w:tgtFrame="_new" w:history="1">
        <w:r w:rsidRPr="00996EE9">
          <w:rPr>
            <w:rStyle w:val="Hyperlink"/>
            <w:rFonts w:ascii="Tahoma" w:hAnsi="Tahoma" w:cs="Tahoma"/>
            <w:sz w:val="24"/>
            <w:szCs w:val="24"/>
          </w:rPr>
          <w:t>OSF OnCall Digital Health Symposium Registration</w:t>
        </w:r>
      </w:hyperlink>
      <w:r w:rsidRPr="00996EE9">
        <w:rPr>
          <w:rFonts w:ascii="Tahoma" w:hAnsi="Tahoma" w:cs="Tahoma"/>
          <w:sz w:val="24"/>
          <w:szCs w:val="24"/>
        </w:rPr>
        <w:t>.</w:t>
      </w:r>
    </w:p>
    <w:p w14:paraId="4FDAB21E" w14:textId="2AD903AE" w:rsidR="006B2EEC" w:rsidRPr="006B2EEC" w:rsidRDefault="00996EE9" w:rsidP="00C04B6D">
      <w:pPr>
        <w:rPr>
          <w:rFonts w:ascii="Tahoma" w:hAnsi="Tahoma" w:cs="Tahoma"/>
          <w:sz w:val="24"/>
          <w:szCs w:val="24"/>
        </w:rPr>
      </w:pPr>
      <w:r w:rsidRPr="00996EE9">
        <w:rPr>
          <w:rFonts w:ascii="Tahoma" w:hAnsi="Tahoma" w:cs="Tahoma"/>
          <w:b/>
          <w:bCs/>
          <w:sz w:val="24"/>
          <w:szCs w:val="24"/>
        </w:rPr>
        <w:t>Event Location:</w:t>
      </w:r>
      <w:r w:rsidRPr="00996EE9">
        <w:rPr>
          <w:rFonts w:ascii="Tahoma" w:hAnsi="Tahoma" w:cs="Tahoma"/>
          <w:sz w:val="24"/>
          <w:szCs w:val="24"/>
        </w:rPr>
        <w:br/>
        <w:t>Jump Trading Simulation &amp; Education Center</w:t>
      </w:r>
      <w:r w:rsidRPr="00996EE9">
        <w:rPr>
          <w:rFonts w:ascii="Tahoma" w:hAnsi="Tahoma" w:cs="Tahoma"/>
          <w:sz w:val="24"/>
          <w:szCs w:val="24"/>
        </w:rPr>
        <w:br/>
        <w:t xml:space="preserve">1306 </w:t>
      </w:r>
      <w:r w:rsidR="00A35D6F" w:rsidRPr="00996EE9">
        <w:rPr>
          <w:rFonts w:ascii="Tahoma" w:hAnsi="Tahoma" w:cs="Tahoma"/>
          <w:sz w:val="24"/>
          <w:szCs w:val="24"/>
        </w:rPr>
        <w:t>N</w:t>
      </w:r>
      <w:r w:rsidR="00A35D6F">
        <w:rPr>
          <w:rFonts w:ascii="Tahoma" w:hAnsi="Tahoma" w:cs="Tahoma"/>
          <w:sz w:val="24"/>
          <w:szCs w:val="24"/>
        </w:rPr>
        <w:t>.</w:t>
      </w:r>
      <w:r w:rsidR="00A35D6F" w:rsidRPr="00996EE9">
        <w:rPr>
          <w:rFonts w:ascii="Tahoma" w:hAnsi="Tahoma" w:cs="Tahoma"/>
          <w:sz w:val="24"/>
          <w:szCs w:val="24"/>
        </w:rPr>
        <w:t xml:space="preserve"> </w:t>
      </w:r>
      <w:r w:rsidRPr="00996EE9">
        <w:rPr>
          <w:rFonts w:ascii="Tahoma" w:hAnsi="Tahoma" w:cs="Tahoma"/>
          <w:sz w:val="24"/>
          <w:szCs w:val="24"/>
        </w:rPr>
        <w:t xml:space="preserve">Berkeley </w:t>
      </w:r>
      <w:r w:rsidR="00A35D6F" w:rsidRPr="00996EE9">
        <w:rPr>
          <w:rFonts w:ascii="Tahoma" w:hAnsi="Tahoma" w:cs="Tahoma"/>
          <w:sz w:val="24"/>
          <w:szCs w:val="24"/>
        </w:rPr>
        <w:t>Ave</w:t>
      </w:r>
      <w:r w:rsidR="00A35D6F">
        <w:rPr>
          <w:rFonts w:ascii="Tahoma" w:hAnsi="Tahoma" w:cs="Tahoma"/>
          <w:sz w:val="24"/>
          <w:szCs w:val="24"/>
        </w:rPr>
        <w:t>.</w:t>
      </w:r>
      <w:r w:rsidRPr="00996EE9">
        <w:rPr>
          <w:rFonts w:ascii="Tahoma" w:hAnsi="Tahoma" w:cs="Tahoma"/>
          <w:sz w:val="24"/>
          <w:szCs w:val="24"/>
        </w:rPr>
        <w:br/>
        <w:t xml:space="preserve">Peoria, </w:t>
      </w:r>
      <w:r w:rsidR="00A35D6F">
        <w:rPr>
          <w:rFonts w:ascii="Tahoma" w:hAnsi="Tahoma" w:cs="Tahoma"/>
          <w:sz w:val="24"/>
          <w:szCs w:val="24"/>
        </w:rPr>
        <w:t>Illinois</w:t>
      </w:r>
    </w:p>
    <w:p w14:paraId="002A07FC" w14:textId="344A2F8C" w:rsidR="006B2EEC" w:rsidRDefault="006B2EEC" w:rsidP="00C04B6D">
      <w:pPr>
        <w:rPr>
          <w:rFonts w:ascii="Tahoma" w:hAnsi="Tahoma" w:cs="Tahoma"/>
          <w:shd w:val="clear" w:color="auto" w:fill="FFFFFF"/>
        </w:rPr>
      </w:pPr>
      <w:hyperlink r:id="rId10" w:history="1">
        <w:r w:rsidRPr="006B2EEC">
          <w:rPr>
            <w:rStyle w:val="Hyperlink"/>
            <w:rFonts w:ascii="Tahoma" w:hAnsi="Tahoma" w:cs="Tahoma"/>
            <w:shd w:val="clear" w:color="auto" w:fill="FFFFFF"/>
          </w:rPr>
          <w:t>REGISTER NOW</w:t>
        </w:r>
      </w:hyperlink>
      <w:r>
        <w:rPr>
          <w:rFonts w:ascii="Tahoma" w:hAnsi="Tahoma" w:cs="Tahoma"/>
          <w:shd w:val="clear" w:color="auto" w:fill="FFFFFF"/>
        </w:rPr>
        <w:t>.</w:t>
      </w:r>
    </w:p>
    <w:p w14:paraId="639CE8CC" w14:textId="7036C4D5" w:rsidR="00C04B6D" w:rsidRDefault="00C04B6D" w:rsidP="00C04B6D">
      <w:pPr>
        <w:rPr>
          <w:rFonts w:ascii="Tahoma" w:hAnsi="Tahoma" w:cs="Tahoma"/>
          <w:shd w:val="clear" w:color="auto" w:fill="FFFFFF"/>
        </w:rPr>
      </w:pPr>
      <w:r>
        <w:rPr>
          <w:rFonts w:ascii="Tahoma" w:hAnsi="Tahoma" w:cs="Tahoma"/>
          <w:shd w:val="clear" w:color="auto" w:fill="FFFFFF"/>
        </w:rPr>
        <w:t xml:space="preserve">  </w:t>
      </w:r>
      <w:r>
        <w:rPr>
          <w:rFonts w:ascii="Tahoma" w:hAnsi="Tahoma" w:cs="Tahoma"/>
          <w:shd w:val="clear" w:color="auto" w:fill="FFFFFF"/>
        </w:rPr>
        <w:tab/>
      </w:r>
      <w:r>
        <w:rPr>
          <w:rFonts w:ascii="Tahoma" w:hAnsi="Tahoma" w:cs="Tahoma"/>
          <w:shd w:val="clear" w:color="auto" w:fill="FFFFFF"/>
        </w:rPr>
        <w:tab/>
      </w:r>
      <w:r>
        <w:rPr>
          <w:rFonts w:ascii="Tahoma" w:hAnsi="Tahoma" w:cs="Tahoma"/>
          <w:shd w:val="clear" w:color="auto" w:fill="FFFFFF"/>
        </w:rPr>
        <w:tab/>
      </w:r>
      <w:r>
        <w:rPr>
          <w:rFonts w:ascii="Tahoma" w:hAnsi="Tahoma" w:cs="Tahoma"/>
          <w:shd w:val="clear" w:color="auto" w:fill="FFFFFF"/>
        </w:rPr>
        <w:tab/>
      </w:r>
      <w:r>
        <w:rPr>
          <w:rFonts w:ascii="Tahoma" w:hAnsi="Tahoma" w:cs="Tahoma"/>
          <w:shd w:val="clear" w:color="auto" w:fill="FFFFFF"/>
        </w:rPr>
        <w:tab/>
      </w:r>
      <w:r>
        <w:rPr>
          <w:rFonts w:ascii="Tahoma" w:hAnsi="Tahoma" w:cs="Tahoma"/>
          <w:shd w:val="clear" w:color="auto" w:fill="FFFFFF"/>
        </w:rPr>
        <w:tab/>
        <w:t># # #</w:t>
      </w:r>
    </w:p>
    <w:p w14:paraId="159BC256" w14:textId="3C802344" w:rsidR="00C04B6D" w:rsidRPr="003A3FD3" w:rsidRDefault="00C04B6D" w:rsidP="00C04B6D">
      <w:pPr>
        <w:pStyle w:val="ql-indent-1"/>
        <w:shd w:val="clear" w:color="auto" w:fill="FFFFFF"/>
        <w:rPr>
          <w:rFonts w:ascii="Tahoma" w:hAnsi="Tahoma" w:cs="Tahoma"/>
        </w:rPr>
      </w:pPr>
      <w:r w:rsidRPr="003A3FD3">
        <w:rPr>
          <w:rFonts w:ascii="Tahoma" w:hAnsi="Tahoma" w:cs="Tahoma"/>
          <w:b/>
          <w:bCs/>
        </w:rPr>
        <w:t>Photo cutline</w:t>
      </w:r>
      <w:r w:rsidRPr="003A3FD3">
        <w:rPr>
          <w:rFonts w:ascii="Tahoma" w:hAnsi="Tahoma" w:cs="Tahoma"/>
        </w:rPr>
        <w:t xml:space="preserve">: The OSF OnCall image showing </w:t>
      </w:r>
      <w:r w:rsidR="004F7C5E">
        <w:rPr>
          <w:rFonts w:ascii="Tahoma" w:hAnsi="Tahoma" w:cs="Tahoma"/>
        </w:rPr>
        <w:t>a virtual hospitalist rounding with a patient in the hosp</w:t>
      </w:r>
      <w:r w:rsidR="006B2EEC">
        <w:rPr>
          <w:rFonts w:ascii="Tahoma" w:hAnsi="Tahoma" w:cs="Tahoma"/>
        </w:rPr>
        <w:t>ital.</w:t>
      </w:r>
    </w:p>
    <w:p w14:paraId="137B2A1F" w14:textId="102989A0" w:rsidR="00C04B6D" w:rsidRPr="003A3FD3" w:rsidRDefault="00C04B6D" w:rsidP="00C04B6D">
      <w:pPr>
        <w:pStyle w:val="paragraph"/>
        <w:spacing w:before="0" w:beforeAutospacing="0" w:after="0" w:afterAutospacing="0"/>
        <w:textAlignment w:val="baseline"/>
        <w:rPr>
          <w:rStyle w:val="eop"/>
          <w:rFonts w:ascii="Tahoma" w:eastAsiaTheme="majorEastAsia" w:hAnsi="Tahoma" w:cs="Tahoma"/>
          <w:color w:val="0000FF"/>
        </w:rPr>
      </w:pPr>
      <w:r w:rsidRPr="003A3FD3">
        <w:rPr>
          <w:rStyle w:val="normaltextrun"/>
          <w:rFonts w:ascii="Tahoma" w:hAnsi="Tahoma" w:cs="Tahoma"/>
          <w:b/>
          <w:bCs/>
        </w:rPr>
        <w:t>OSF OnCall</w:t>
      </w:r>
      <w:r w:rsidRPr="003A3FD3">
        <w:rPr>
          <w:rStyle w:val="normaltextrun"/>
          <w:rFonts w:ascii="Tahoma" w:hAnsi="Tahoma" w:cs="Tahoma"/>
        </w:rPr>
        <w:t>, part of Peoria, Illinois-based OSF HealthCare, offers unique, full-scale digital health and convenient care options. Providing an array of services anytime, anywhere, OSF OnCall includes digital platforms and software to connect people with care 24/7 using smartphone apps, text-based check-ins and video visits with live support. </w:t>
      </w:r>
      <w:hyperlink r:id="rId11" w:tgtFrame="_blank" w:history="1">
        <w:r w:rsidRPr="003A3FD3">
          <w:rPr>
            <w:rStyle w:val="normaltextrun"/>
            <w:rFonts w:ascii="Tahoma" w:hAnsi="Tahoma" w:cs="Tahoma"/>
            <w:color w:val="0000FF"/>
            <w:u w:val="single"/>
          </w:rPr>
          <w:t>OSF OnCall Urgent Care</w:t>
        </w:r>
      </w:hyperlink>
      <w:r w:rsidRPr="003A3FD3">
        <w:rPr>
          <w:rStyle w:val="normaltextrun"/>
          <w:rFonts w:ascii="Tahoma" w:hAnsi="Tahoma" w:cs="Tahoma"/>
        </w:rPr>
        <w:t> offers in-person or virtual visits for minor injuries and illness</w:t>
      </w:r>
      <w:r w:rsidR="00A35D6F">
        <w:rPr>
          <w:rStyle w:val="normaltextrun"/>
          <w:rFonts w:ascii="Tahoma" w:hAnsi="Tahoma" w:cs="Tahoma"/>
        </w:rPr>
        <w:t>es</w:t>
      </w:r>
      <w:r w:rsidRPr="003A3FD3">
        <w:rPr>
          <w:rStyle w:val="normaltextrun"/>
          <w:rFonts w:ascii="Tahoma" w:hAnsi="Tahoma" w:cs="Tahoma"/>
        </w:rPr>
        <w:t xml:space="preserve">. </w:t>
      </w:r>
      <w:r w:rsidRPr="003A3FD3">
        <w:rPr>
          <w:rStyle w:val="normaltextrun"/>
          <w:rFonts w:ascii="Tahoma" w:hAnsi="Tahoma" w:cs="Tahoma"/>
          <w:color w:val="0000FF"/>
          <w:u w:val="single"/>
        </w:rPr>
        <w:t>OSF OnCall Connect</w:t>
      </w:r>
      <w:r w:rsidRPr="003A3FD3">
        <w:rPr>
          <w:rStyle w:val="normaltextrun"/>
          <w:rFonts w:ascii="Tahoma" w:hAnsi="Tahoma" w:cs="Tahoma"/>
        </w:rPr>
        <w:t xml:space="preserve"> supports people through digital and at-home care. OSF OnCall also represents other at-home and hospital-based digital care</w:t>
      </w:r>
      <w:r w:rsidR="00A35D6F">
        <w:rPr>
          <w:rStyle w:val="normaltextrun"/>
          <w:rFonts w:ascii="Tahoma" w:hAnsi="Tahoma" w:cs="Tahoma"/>
        </w:rPr>
        <w:t>,</w:t>
      </w:r>
      <w:r w:rsidRPr="003A3FD3">
        <w:rPr>
          <w:rStyle w:val="normaltextrun"/>
          <w:rFonts w:ascii="Tahoma" w:hAnsi="Tahoma" w:cs="Tahoma"/>
        </w:rPr>
        <w:t xml:space="preserve"> including remote monitoring, intensive care and hospitalist programs, as well as a digital hospital option. Learn more at </w:t>
      </w:r>
      <w:hyperlink r:id="rId12" w:tgtFrame="_blank" w:history="1">
        <w:r w:rsidRPr="003A3FD3">
          <w:rPr>
            <w:rStyle w:val="normaltextrun"/>
            <w:rFonts w:ascii="Tahoma" w:hAnsi="Tahoma" w:cs="Tahoma"/>
            <w:color w:val="0000FF"/>
            <w:u w:val="single"/>
          </w:rPr>
          <w:t>osfoncall.org</w:t>
        </w:r>
      </w:hyperlink>
      <w:r w:rsidRPr="003A3FD3">
        <w:rPr>
          <w:rStyle w:val="normaltextrun"/>
          <w:rFonts w:ascii="Tahoma" w:hAnsi="Tahoma" w:cs="Tahoma"/>
          <w:color w:val="0000FF"/>
        </w:rPr>
        <w:t>.</w:t>
      </w:r>
      <w:r w:rsidRPr="003A3FD3">
        <w:rPr>
          <w:rStyle w:val="eop"/>
          <w:rFonts w:ascii="Tahoma" w:eastAsiaTheme="majorEastAsia" w:hAnsi="Tahoma" w:cs="Tahoma"/>
          <w:color w:val="0000FF"/>
        </w:rPr>
        <w:t> </w:t>
      </w:r>
    </w:p>
    <w:p w14:paraId="770BA8AC" w14:textId="77777777" w:rsidR="00C04B6D" w:rsidRPr="003A3FD3" w:rsidRDefault="00C04B6D" w:rsidP="00C04B6D">
      <w:pPr>
        <w:pStyle w:val="paragraph"/>
        <w:spacing w:before="0" w:beforeAutospacing="0" w:after="0" w:afterAutospacing="0"/>
        <w:textAlignment w:val="baseline"/>
        <w:rPr>
          <w:rStyle w:val="eop"/>
          <w:rFonts w:ascii="Tahoma" w:eastAsiaTheme="majorEastAsia" w:hAnsi="Tahoma" w:cs="Tahoma"/>
          <w:color w:val="0000FF"/>
        </w:rPr>
      </w:pPr>
    </w:p>
    <w:p w14:paraId="3E77F7D4" w14:textId="18AD7321" w:rsidR="00924F03" w:rsidRDefault="00C04B6D" w:rsidP="002919F5">
      <w:pPr>
        <w:spacing w:after="120"/>
      </w:pPr>
      <w:r w:rsidRPr="003A3FD3">
        <w:rPr>
          <w:rFonts w:ascii="Tahoma" w:hAnsi="Tahoma" w:cs="Tahoma"/>
          <w:b/>
          <w:bCs/>
          <w:iCs/>
          <w:sz w:val="24"/>
          <w:szCs w:val="24"/>
        </w:rPr>
        <w:t>OSF HealthCare</w:t>
      </w:r>
      <w:r w:rsidRPr="003A3FD3">
        <w:rPr>
          <w:rFonts w:ascii="Tahoma" w:hAnsi="Tahoma" w:cs="Tahoma"/>
          <w:iCs/>
          <w:sz w:val="24"/>
          <w:szCs w:val="24"/>
        </w:rPr>
        <w:t xml:space="preserve"> is an integrated health system owned and operated by The Sisters of the Third Order of St. Francis, headquartered in Peoria, Illinois. OSF HealthCare has 1</w:t>
      </w:r>
      <w:r>
        <w:rPr>
          <w:rFonts w:ascii="Tahoma" w:hAnsi="Tahoma" w:cs="Tahoma"/>
          <w:iCs/>
          <w:sz w:val="24"/>
          <w:szCs w:val="24"/>
        </w:rPr>
        <w:t>7</w:t>
      </w:r>
      <w:r w:rsidRPr="003A3FD3">
        <w:rPr>
          <w:rFonts w:ascii="Tahoma" w:hAnsi="Tahoma" w:cs="Tahoma"/>
          <w:iCs/>
          <w:sz w:val="24"/>
          <w:szCs w:val="24"/>
        </w:rPr>
        <w:t xml:space="preserve"> hospitals – 10 acute care, five critical access, </w:t>
      </w:r>
      <w:r w:rsidR="00A35D6F">
        <w:rPr>
          <w:rFonts w:ascii="Tahoma" w:hAnsi="Tahoma" w:cs="Tahoma"/>
          <w:iCs/>
          <w:sz w:val="24"/>
          <w:szCs w:val="24"/>
        </w:rPr>
        <w:t xml:space="preserve">one </w:t>
      </w:r>
      <w:r w:rsidRPr="003A3FD3">
        <w:rPr>
          <w:rFonts w:ascii="Tahoma" w:hAnsi="Tahoma" w:cs="Tahoma"/>
          <w:iCs/>
          <w:sz w:val="24"/>
          <w:szCs w:val="24"/>
        </w:rPr>
        <w:t xml:space="preserve">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sidRPr="003A3FD3">
        <w:rPr>
          <w:rFonts w:ascii="Tahoma" w:hAnsi="Tahoma" w:cs="Tahoma"/>
          <w:i/>
          <w:iCs/>
          <w:sz w:val="24"/>
          <w:szCs w:val="24"/>
        </w:rPr>
        <w:t xml:space="preserve">Fortune </w:t>
      </w:r>
      <w:r w:rsidRPr="003A3FD3">
        <w:rPr>
          <w:rFonts w:ascii="Tahoma" w:hAnsi="Tahoma" w:cs="Tahoma"/>
          <w:iCs/>
          <w:sz w:val="24"/>
          <w:szCs w:val="24"/>
        </w:rPr>
        <w:t xml:space="preserve">as one of the most innovative companies in the country. re at </w:t>
      </w:r>
      <w:hyperlink r:id="rId13" w:history="1">
        <w:r w:rsidRPr="003A3FD3">
          <w:rPr>
            <w:rFonts w:ascii="Tahoma" w:hAnsi="Tahoma" w:cs="Tahoma"/>
            <w:iCs/>
            <w:color w:val="0000FF"/>
            <w:sz w:val="24"/>
            <w:szCs w:val="24"/>
            <w:u w:val="single"/>
          </w:rPr>
          <w:t>osfhealthcare.org/</w:t>
        </w:r>
      </w:hyperlink>
      <w:r w:rsidRPr="003A3FD3">
        <w:rPr>
          <w:rFonts w:ascii="Tahoma" w:hAnsi="Tahoma" w:cs="Tahoma"/>
          <w:iCs/>
          <w:sz w:val="24"/>
          <w:szCs w:val="24"/>
        </w:rPr>
        <w:t xml:space="preserve">.  </w:t>
      </w:r>
    </w:p>
    <w:sectPr w:rsidR="00924F03" w:rsidSect="00C04B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F1F0A"/>
    <w:multiLevelType w:val="multilevel"/>
    <w:tmpl w:val="345A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41A99"/>
    <w:multiLevelType w:val="multilevel"/>
    <w:tmpl w:val="345A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BA3CBE"/>
    <w:multiLevelType w:val="hybridMultilevel"/>
    <w:tmpl w:val="045CA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F39CE"/>
    <w:multiLevelType w:val="hybridMultilevel"/>
    <w:tmpl w:val="C5C82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747382">
    <w:abstractNumId w:val="3"/>
  </w:num>
  <w:num w:numId="2" w16cid:durableId="320620723">
    <w:abstractNumId w:val="2"/>
  </w:num>
  <w:num w:numId="3" w16cid:durableId="1051147184">
    <w:abstractNumId w:val="1"/>
  </w:num>
  <w:num w:numId="4" w16cid:durableId="187461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6D"/>
    <w:rsid w:val="00196D2B"/>
    <w:rsid w:val="0022210D"/>
    <w:rsid w:val="002919F5"/>
    <w:rsid w:val="002E2150"/>
    <w:rsid w:val="003E66C7"/>
    <w:rsid w:val="00441C5F"/>
    <w:rsid w:val="004C38E1"/>
    <w:rsid w:val="004F7C5E"/>
    <w:rsid w:val="00657EF8"/>
    <w:rsid w:val="006B2EEC"/>
    <w:rsid w:val="007C0378"/>
    <w:rsid w:val="008D2B3C"/>
    <w:rsid w:val="00924F03"/>
    <w:rsid w:val="00927829"/>
    <w:rsid w:val="00965362"/>
    <w:rsid w:val="00982E42"/>
    <w:rsid w:val="00996EE9"/>
    <w:rsid w:val="009A27CA"/>
    <w:rsid w:val="009B4FF8"/>
    <w:rsid w:val="009B7EE0"/>
    <w:rsid w:val="00A35D6F"/>
    <w:rsid w:val="00AC1D25"/>
    <w:rsid w:val="00C04B6D"/>
    <w:rsid w:val="00C32028"/>
    <w:rsid w:val="00D51E31"/>
    <w:rsid w:val="00EA5D05"/>
    <w:rsid w:val="00EC7B3D"/>
    <w:rsid w:val="00F32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A4CCA"/>
  <w15:chartTrackingRefBased/>
  <w15:docId w15:val="{AA767814-CE79-4844-81AE-5E29DFCA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B6D"/>
    <w:pPr>
      <w:spacing w:line="259" w:lineRule="auto"/>
    </w:pPr>
    <w:rPr>
      <w:sz w:val="22"/>
      <w:szCs w:val="22"/>
    </w:rPr>
  </w:style>
  <w:style w:type="paragraph" w:styleId="Heading1">
    <w:name w:val="heading 1"/>
    <w:basedOn w:val="Normal"/>
    <w:next w:val="Normal"/>
    <w:link w:val="Heading1Char"/>
    <w:uiPriority w:val="9"/>
    <w:qFormat/>
    <w:rsid w:val="00C04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4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4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4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4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4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4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4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4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4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B6D"/>
    <w:rPr>
      <w:rFonts w:eastAsiaTheme="majorEastAsia" w:cstheme="majorBidi"/>
      <w:color w:val="272727" w:themeColor="text1" w:themeTint="D8"/>
    </w:rPr>
  </w:style>
  <w:style w:type="paragraph" w:styleId="Title">
    <w:name w:val="Title"/>
    <w:basedOn w:val="Normal"/>
    <w:next w:val="Normal"/>
    <w:link w:val="TitleChar"/>
    <w:uiPriority w:val="10"/>
    <w:qFormat/>
    <w:rsid w:val="00C0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B6D"/>
    <w:pPr>
      <w:spacing w:before="160"/>
      <w:jc w:val="center"/>
    </w:pPr>
    <w:rPr>
      <w:i/>
      <w:iCs/>
      <w:color w:val="404040" w:themeColor="text1" w:themeTint="BF"/>
    </w:rPr>
  </w:style>
  <w:style w:type="character" w:customStyle="1" w:styleId="QuoteChar">
    <w:name w:val="Quote Char"/>
    <w:basedOn w:val="DefaultParagraphFont"/>
    <w:link w:val="Quote"/>
    <w:uiPriority w:val="29"/>
    <w:rsid w:val="00C04B6D"/>
    <w:rPr>
      <w:i/>
      <w:iCs/>
      <w:color w:val="404040" w:themeColor="text1" w:themeTint="BF"/>
    </w:rPr>
  </w:style>
  <w:style w:type="paragraph" w:styleId="ListParagraph">
    <w:name w:val="List Paragraph"/>
    <w:basedOn w:val="Normal"/>
    <w:uiPriority w:val="34"/>
    <w:qFormat/>
    <w:rsid w:val="00C04B6D"/>
    <w:pPr>
      <w:ind w:left="720"/>
      <w:contextualSpacing/>
    </w:pPr>
  </w:style>
  <w:style w:type="character" w:styleId="IntenseEmphasis">
    <w:name w:val="Intense Emphasis"/>
    <w:basedOn w:val="DefaultParagraphFont"/>
    <w:uiPriority w:val="21"/>
    <w:qFormat/>
    <w:rsid w:val="00C04B6D"/>
    <w:rPr>
      <w:i/>
      <w:iCs/>
      <w:color w:val="2F5496" w:themeColor="accent1" w:themeShade="BF"/>
    </w:rPr>
  </w:style>
  <w:style w:type="paragraph" w:styleId="IntenseQuote">
    <w:name w:val="Intense Quote"/>
    <w:basedOn w:val="Normal"/>
    <w:next w:val="Normal"/>
    <w:link w:val="IntenseQuoteChar"/>
    <w:uiPriority w:val="30"/>
    <w:qFormat/>
    <w:rsid w:val="00C0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4B6D"/>
    <w:rPr>
      <w:i/>
      <w:iCs/>
      <w:color w:val="2F5496" w:themeColor="accent1" w:themeShade="BF"/>
    </w:rPr>
  </w:style>
  <w:style w:type="character" w:styleId="IntenseReference">
    <w:name w:val="Intense Reference"/>
    <w:basedOn w:val="DefaultParagraphFont"/>
    <w:uiPriority w:val="32"/>
    <w:qFormat/>
    <w:rsid w:val="00C04B6D"/>
    <w:rPr>
      <w:b/>
      <w:bCs/>
      <w:smallCaps/>
      <w:color w:val="2F5496" w:themeColor="accent1" w:themeShade="BF"/>
      <w:spacing w:val="5"/>
    </w:rPr>
  </w:style>
  <w:style w:type="paragraph" w:styleId="NormalWeb">
    <w:name w:val="Normal (Web)"/>
    <w:basedOn w:val="Normal"/>
    <w:uiPriority w:val="99"/>
    <w:semiHidden/>
    <w:unhideWhenUsed/>
    <w:rsid w:val="00C04B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04B6D"/>
    <w:rPr>
      <w:color w:val="0000FF"/>
      <w:u w:val="single"/>
    </w:rPr>
  </w:style>
  <w:style w:type="paragraph" w:customStyle="1" w:styleId="xmsonormal">
    <w:name w:val="x_msonormal"/>
    <w:basedOn w:val="Normal"/>
    <w:rsid w:val="00C04B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ql-indent-1">
    <w:name w:val="ql-indent-1"/>
    <w:basedOn w:val="Normal"/>
    <w:rsid w:val="00C04B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C04B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C04B6D"/>
  </w:style>
  <w:style w:type="character" w:customStyle="1" w:styleId="normaltextrun">
    <w:name w:val="normaltextrun"/>
    <w:basedOn w:val="DefaultParagraphFont"/>
    <w:rsid w:val="00C04B6D"/>
  </w:style>
  <w:style w:type="character" w:styleId="CommentReference">
    <w:name w:val="annotation reference"/>
    <w:basedOn w:val="DefaultParagraphFont"/>
    <w:uiPriority w:val="99"/>
    <w:semiHidden/>
    <w:unhideWhenUsed/>
    <w:rsid w:val="00C04B6D"/>
    <w:rPr>
      <w:sz w:val="16"/>
      <w:szCs w:val="16"/>
    </w:rPr>
  </w:style>
  <w:style w:type="paragraph" w:styleId="CommentText">
    <w:name w:val="annotation text"/>
    <w:basedOn w:val="Normal"/>
    <w:link w:val="CommentTextChar"/>
    <w:uiPriority w:val="99"/>
    <w:unhideWhenUsed/>
    <w:rsid w:val="00C04B6D"/>
    <w:pPr>
      <w:spacing w:line="240" w:lineRule="auto"/>
    </w:pPr>
    <w:rPr>
      <w:sz w:val="20"/>
      <w:szCs w:val="20"/>
    </w:rPr>
  </w:style>
  <w:style w:type="character" w:customStyle="1" w:styleId="CommentTextChar">
    <w:name w:val="Comment Text Char"/>
    <w:basedOn w:val="DefaultParagraphFont"/>
    <w:link w:val="CommentText"/>
    <w:uiPriority w:val="99"/>
    <w:rsid w:val="00C04B6D"/>
    <w:rPr>
      <w:sz w:val="20"/>
      <w:szCs w:val="20"/>
    </w:rPr>
  </w:style>
  <w:style w:type="character" w:styleId="UnresolvedMention">
    <w:name w:val="Unresolved Mention"/>
    <w:basedOn w:val="DefaultParagraphFont"/>
    <w:uiPriority w:val="99"/>
    <w:semiHidden/>
    <w:unhideWhenUsed/>
    <w:rsid w:val="00996EE9"/>
    <w:rPr>
      <w:color w:val="605E5C"/>
      <w:shd w:val="clear" w:color="auto" w:fill="E1DFDD"/>
    </w:rPr>
  </w:style>
  <w:style w:type="character" w:styleId="FollowedHyperlink">
    <w:name w:val="FollowedHyperlink"/>
    <w:basedOn w:val="DefaultParagraphFont"/>
    <w:uiPriority w:val="99"/>
    <w:semiHidden/>
    <w:unhideWhenUsed/>
    <w:rsid w:val="00996EE9"/>
    <w:rPr>
      <w:color w:val="954F72" w:themeColor="followedHyperlink"/>
      <w:u w:val="single"/>
    </w:rPr>
  </w:style>
  <w:style w:type="character" w:customStyle="1" w:styleId="proofing-commentarytext">
    <w:name w:val="proofing-commentary__text"/>
    <w:basedOn w:val="DefaultParagraphFont"/>
    <w:rsid w:val="009B7EE0"/>
  </w:style>
  <w:style w:type="character" w:customStyle="1" w:styleId="proofing-commentaryinformer">
    <w:name w:val="proofing-commentary__informer"/>
    <w:basedOn w:val="DefaultParagraphFont"/>
    <w:rsid w:val="009B7EE0"/>
  </w:style>
  <w:style w:type="character" w:customStyle="1" w:styleId="proofing-commentaryauthor">
    <w:name w:val="proofing-commentary__author"/>
    <w:basedOn w:val="DefaultParagraphFont"/>
    <w:rsid w:val="009B7EE0"/>
  </w:style>
  <w:style w:type="character" w:customStyle="1" w:styleId="proofing-commentarydate">
    <w:name w:val="proofing-commentary__date"/>
    <w:basedOn w:val="DefaultParagraphFont"/>
    <w:rsid w:val="009B7EE0"/>
  </w:style>
  <w:style w:type="paragraph" w:styleId="Revision">
    <w:name w:val="Revision"/>
    <w:hidden/>
    <w:uiPriority w:val="99"/>
    <w:semiHidden/>
    <w:rsid w:val="00A35D6F"/>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telemed.org/" TargetMode="External"/><Relationship Id="rId13" Type="http://schemas.openxmlformats.org/officeDocument/2006/relationships/hyperlink" Target="http://www.osfhealthcare.org/" TargetMode="External"/><Relationship Id="rId3" Type="http://schemas.openxmlformats.org/officeDocument/2006/relationships/settings" Target="settings.xml"/><Relationship Id="rId7" Type="http://schemas.openxmlformats.org/officeDocument/2006/relationships/hyperlink" Target="https://www.osfinnovation.org/jump-simulation" TargetMode="External"/><Relationship Id="rId12" Type="http://schemas.openxmlformats.org/officeDocument/2006/relationships/hyperlink" Target="http://www.osfoncal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lleen.reynolds@osfhealthcare.org" TargetMode="External"/><Relationship Id="rId11" Type="http://schemas.openxmlformats.org/officeDocument/2006/relationships/hyperlink" Target="http://www.osfhealthcare.org/c/osf-urgent-care-clinics/"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eb.cvent.com/event/ca26db95-38c1-4ec9-b044-2b3a5d29b840/summary" TargetMode="External"/><Relationship Id="rId4" Type="http://schemas.openxmlformats.org/officeDocument/2006/relationships/webSettings" Target="webSettings.xml"/><Relationship Id="rId9" Type="http://schemas.openxmlformats.org/officeDocument/2006/relationships/hyperlink" Target="https://web.cvent.com/event/ca26db95-38c1-4ec9-b044-2b3a5d29b840/websitePage:97ba6ddf-8b4d-4893-af04-3b1bb0dbe47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806</Words>
  <Characters>4887</Characters>
  <Application>Microsoft Office Word</Application>
  <DocSecurity>0</DocSecurity>
  <Lines>81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2025-10-29T20:06:00Z</dcterms:created>
  <dcterms:modified xsi:type="dcterms:W3CDTF">2025-10-29T20:06:00Z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2b54cfca-200a-4991-b152-5e719c5d4191</vt:lpwstr>
  </property>
</Properties>
</file>