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26D47" w14:textId="77777777" w:rsidR="00157873" w:rsidRDefault="00157873" w:rsidP="00157873">
      <w:pPr>
        <w:rPr>
          <w:rFonts w:ascii="Tahoma" w:hAnsi="Tahoma" w:cs="Tahoma"/>
          <w:sz w:val="20"/>
          <w:szCs w:val="22"/>
        </w:rPr>
      </w:pPr>
      <w:r>
        <w:rPr>
          <w:rFonts w:ascii="Tahoma" w:hAnsi="Tahoma" w:cs="Tahoma"/>
          <w:b/>
          <w:bCs/>
          <w:sz w:val="24"/>
          <w:szCs w:val="28"/>
        </w:rPr>
        <w:t>Big emotions, bigger solutions</w:t>
      </w:r>
    </w:p>
    <w:p w14:paraId="261705ED" w14:textId="77777777" w:rsidR="00157873" w:rsidRDefault="00157873" w:rsidP="00157873">
      <w:pPr>
        <w:rPr>
          <w:rFonts w:ascii="Tahoma" w:hAnsi="Tahoma" w:cs="Tahoma"/>
          <w:sz w:val="20"/>
          <w:szCs w:val="22"/>
        </w:rPr>
      </w:pPr>
    </w:p>
    <w:p w14:paraId="5C4B135D" w14:textId="77777777" w:rsidR="00157873" w:rsidRDefault="00157873" w:rsidP="00157873">
      <w:pPr>
        <w:rPr>
          <w:rFonts w:ascii="Tahoma" w:hAnsi="Tahoma" w:cs="Tahoma"/>
          <w:sz w:val="20"/>
          <w:szCs w:val="22"/>
        </w:rPr>
      </w:pPr>
    </w:p>
    <w:p w14:paraId="4732AE73" w14:textId="77777777" w:rsidR="00157873" w:rsidRDefault="00157873" w:rsidP="00157873">
      <w:pPr>
        <w:rPr>
          <w:rFonts w:ascii="Tahoma" w:hAnsi="Tahoma" w:cs="Tahoma"/>
          <w:sz w:val="20"/>
          <w:szCs w:val="22"/>
        </w:rPr>
      </w:pPr>
      <w:r>
        <w:rPr>
          <w:rFonts w:ascii="Tahoma" w:hAnsi="Tahoma" w:cs="Tahoma"/>
          <w:sz w:val="20"/>
          <w:szCs w:val="22"/>
        </w:rPr>
        <w:t>Anger. Sadness. Anxiety. Fear.</w:t>
      </w:r>
    </w:p>
    <w:p w14:paraId="7E5B5F8B" w14:textId="77777777" w:rsidR="00157873" w:rsidRDefault="00157873" w:rsidP="00157873">
      <w:pPr>
        <w:rPr>
          <w:rFonts w:ascii="Tahoma" w:hAnsi="Tahoma" w:cs="Tahoma"/>
          <w:sz w:val="20"/>
          <w:szCs w:val="22"/>
        </w:rPr>
      </w:pPr>
    </w:p>
    <w:p w14:paraId="126D5BAC" w14:textId="77777777" w:rsidR="00157873" w:rsidRDefault="00157873" w:rsidP="00157873">
      <w:pPr>
        <w:rPr>
          <w:rFonts w:ascii="Tahoma" w:hAnsi="Tahoma" w:cs="Tahoma"/>
          <w:sz w:val="20"/>
          <w:szCs w:val="22"/>
        </w:rPr>
      </w:pPr>
      <w:r>
        <w:rPr>
          <w:rFonts w:ascii="Tahoma" w:hAnsi="Tahoma" w:cs="Tahoma"/>
          <w:sz w:val="20"/>
          <w:szCs w:val="22"/>
        </w:rPr>
        <w:t xml:space="preserve">The </w:t>
      </w:r>
      <w:r w:rsidRPr="00AC60C6">
        <w:rPr>
          <w:rFonts w:ascii="Tahoma" w:hAnsi="Tahoma" w:cs="Tahoma"/>
          <w:i/>
          <w:iCs/>
          <w:sz w:val="20"/>
          <w:szCs w:val="22"/>
        </w:rPr>
        <w:t>Inside Out</w:t>
      </w:r>
      <w:r>
        <w:rPr>
          <w:rFonts w:ascii="Tahoma" w:hAnsi="Tahoma" w:cs="Tahoma"/>
          <w:sz w:val="20"/>
          <w:szCs w:val="22"/>
        </w:rPr>
        <w:t xml:space="preserve"> movies may be onto something.</w:t>
      </w:r>
    </w:p>
    <w:p w14:paraId="086298D9" w14:textId="77777777" w:rsidR="00157873" w:rsidRDefault="00157873" w:rsidP="00157873">
      <w:pPr>
        <w:rPr>
          <w:rFonts w:ascii="Tahoma" w:hAnsi="Tahoma" w:cs="Tahoma"/>
          <w:sz w:val="20"/>
          <w:szCs w:val="22"/>
        </w:rPr>
      </w:pPr>
    </w:p>
    <w:p w14:paraId="498E7B9F" w14:textId="77777777" w:rsidR="00157873" w:rsidRDefault="00157873" w:rsidP="00157873">
      <w:pPr>
        <w:rPr>
          <w:rFonts w:ascii="Tahoma" w:hAnsi="Tahoma" w:cs="Tahoma"/>
          <w:sz w:val="20"/>
          <w:szCs w:val="22"/>
        </w:rPr>
      </w:pPr>
      <w:r>
        <w:rPr>
          <w:rFonts w:ascii="Tahoma" w:hAnsi="Tahoma" w:cs="Tahoma"/>
          <w:sz w:val="20"/>
          <w:szCs w:val="22"/>
        </w:rPr>
        <w:t>They’re examples of “big emotions,” says Rachel Brown, LCPC, a psychotherapist at OSF HealthCare. Brown says it’s OK to feel these emotions, but you should know how to react to them. When you’re angry, for example, swinging your fists at others is a bad idea.</w:t>
      </w:r>
    </w:p>
    <w:p w14:paraId="7A2964D7" w14:textId="77777777" w:rsidR="00157873" w:rsidRDefault="00157873" w:rsidP="00157873">
      <w:pPr>
        <w:rPr>
          <w:rFonts w:ascii="Tahoma" w:hAnsi="Tahoma" w:cs="Tahoma"/>
          <w:sz w:val="20"/>
          <w:szCs w:val="22"/>
        </w:rPr>
      </w:pPr>
    </w:p>
    <w:p w14:paraId="210E8365" w14:textId="77777777" w:rsidR="00157873" w:rsidRDefault="00157873" w:rsidP="00157873">
      <w:pPr>
        <w:rPr>
          <w:rFonts w:ascii="Tahoma" w:hAnsi="Tahoma" w:cs="Tahoma"/>
          <w:sz w:val="20"/>
          <w:szCs w:val="22"/>
        </w:rPr>
      </w:pPr>
      <w:r>
        <w:rPr>
          <w:rFonts w:ascii="Tahoma" w:hAnsi="Tahoma" w:cs="Tahoma"/>
          <w:sz w:val="20"/>
          <w:szCs w:val="22"/>
        </w:rPr>
        <w:t>“A big thing is taking accountability first,” Brown says of managing these emotions. “Often when you have a big emotion, it can impact people around you.”</w:t>
      </w:r>
    </w:p>
    <w:p w14:paraId="44D373C3" w14:textId="77777777" w:rsidR="00157873" w:rsidRDefault="00157873" w:rsidP="00157873">
      <w:pPr>
        <w:rPr>
          <w:rFonts w:ascii="Tahoma" w:hAnsi="Tahoma" w:cs="Tahoma"/>
          <w:sz w:val="20"/>
          <w:szCs w:val="22"/>
        </w:rPr>
      </w:pPr>
    </w:p>
    <w:p w14:paraId="7F0CD0E9" w14:textId="77777777" w:rsidR="00157873" w:rsidRDefault="00157873" w:rsidP="00157873">
      <w:pPr>
        <w:rPr>
          <w:rFonts w:ascii="Tahoma" w:hAnsi="Tahoma" w:cs="Tahoma"/>
          <w:sz w:val="20"/>
          <w:szCs w:val="22"/>
        </w:rPr>
      </w:pPr>
      <w:r>
        <w:rPr>
          <w:rFonts w:ascii="Tahoma" w:hAnsi="Tahoma" w:cs="Tahoma"/>
          <w:sz w:val="20"/>
          <w:szCs w:val="22"/>
        </w:rPr>
        <w:t>Brown also preaches techniques to ground yourself like deep breathing, taking time out from stressful situations, meditation, journaling and practicing mindfulness.</w:t>
      </w:r>
    </w:p>
    <w:p w14:paraId="29B76904" w14:textId="77777777" w:rsidR="00157873" w:rsidRDefault="00157873" w:rsidP="00157873">
      <w:pPr>
        <w:rPr>
          <w:rFonts w:ascii="Tahoma" w:hAnsi="Tahoma" w:cs="Tahoma"/>
          <w:sz w:val="20"/>
          <w:szCs w:val="22"/>
        </w:rPr>
      </w:pPr>
    </w:p>
    <w:p w14:paraId="7C44875B" w14:textId="77777777" w:rsidR="00157873" w:rsidRDefault="00157873" w:rsidP="00157873">
      <w:pPr>
        <w:rPr>
          <w:rFonts w:ascii="Tahoma" w:hAnsi="Tahoma" w:cs="Tahoma"/>
          <w:sz w:val="20"/>
          <w:szCs w:val="22"/>
        </w:rPr>
      </w:pPr>
      <w:r>
        <w:rPr>
          <w:rFonts w:ascii="Tahoma" w:hAnsi="Tahoma" w:cs="Tahoma"/>
          <w:sz w:val="20"/>
          <w:szCs w:val="22"/>
        </w:rPr>
        <w:t xml:space="preserve">“With children, having them interact in a group might be </w:t>
      </w:r>
      <w:proofErr w:type="gramStart"/>
      <w:r>
        <w:rPr>
          <w:rFonts w:ascii="Tahoma" w:hAnsi="Tahoma" w:cs="Tahoma"/>
          <w:sz w:val="20"/>
          <w:szCs w:val="22"/>
        </w:rPr>
        <w:t>really effective</w:t>
      </w:r>
      <w:proofErr w:type="gramEnd"/>
      <w:r>
        <w:rPr>
          <w:rFonts w:ascii="Tahoma" w:hAnsi="Tahoma" w:cs="Tahoma"/>
          <w:sz w:val="20"/>
          <w:szCs w:val="22"/>
        </w:rPr>
        <w:t xml:space="preserve"> because they can learn from their peers. They can learn how to have those relationships. They even learn how other kids might be having these emotions,” Brown says. “I might also incorporate play therapy with kids because it’s more their style. They might receive that better.”</w:t>
      </w:r>
    </w:p>
    <w:p w14:paraId="6C09A425" w14:textId="77777777" w:rsidR="00157873" w:rsidRDefault="00157873" w:rsidP="00157873">
      <w:pPr>
        <w:rPr>
          <w:rFonts w:ascii="Tahoma" w:hAnsi="Tahoma" w:cs="Tahoma"/>
          <w:sz w:val="20"/>
          <w:szCs w:val="22"/>
        </w:rPr>
      </w:pPr>
    </w:p>
    <w:p w14:paraId="48EB0378" w14:textId="77777777" w:rsidR="00157873" w:rsidRDefault="00157873" w:rsidP="00157873">
      <w:pPr>
        <w:rPr>
          <w:rFonts w:ascii="Tahoma" w:hAnsi="Tahoma" w:cs="Tahoma"/>
          <w:sz w:val="20"/>
          <w:szCs w:val="22"/>
        </w:rPr>
      </w:pPr>
      <w:r>
        <w:rPr>
          <w:rFonts w:ascii="Tahoma" w:hAnsi="Tahoma" w:cs="Tahoma"/>
          <w:sz w:val="20"/>
          <w:szCs w:val="22"/>
        </w:rPr>
        <w:t>For adults, Brown often uses dialectical behavior therapy (DBT). She says it’s a type of therapy where the person learns skills to use in the outside world.</w:t>
      </w:r>
      <w:r>
        <w:rPr>
          <w:rFonts w:ascii="Tahoma" w:hAnsi="Tahoma" w:cs="Tahoma"/>
          <w:sz w:val="20"/>
          <w:szCs w:val="22"/>
        </w:rPr>
        <w:br/>
      </w:r>
      <w:r>
        <w:rPr>
          <w:rFonts w:ascii="Tahoma" w:hAnsi="Tahoma" w:cs="Tahoma"/>
          <w:sz w:val="20"/>
          <w:szCs w:val="22"/>
        </w:rPr>
        <w:br/>
        <w:t>“We talk about mindfulness skills; meditation and interpersonal effectiveness, which is how to communicate with people in an effective way when you’re experiencing big emotions,” Brown explains. “We talk about stress. Say you’re at a nine on the stress scale and you need to come down to a seven. There are also emotional regulation skills we talk about.”</w:t>
      </w:r>
    </w:p>
    <w:p w14:paraId="7AF0FF50" w14:textId="77777777" w:rsidR="00157873" w:rsidRDefault="00157873" w:rsidP="00157873">
      <w:pPr>
        <w:rPr>
          <w:rFonts w:ascii="Tahoma" w:hAnsi="Tahoma" w:cs="Tahoma"/>
          <w:sz w:val="20"/>
          <w:szCs w:val="22"/>
        </w:rPr>
      </w:pPr>
    </w:p>
    <w:p w14:paraId="0A7F8F69" w14:textId="77777777" w:rsidR="00157873" w:rsidRDefault="00157873" w:rsidP="00157873">
      <w:pPr>
        <w:rPr>
          <w:rFonts w:ascii="Tahoma" w:hAnsi="Tahoma" w:cs="Tahoma"/>
          <w:sz w:val="20"/>
          <w:szCs w:val="22"/>
        </w:rPr>
      </w:pPr>
      <w:r>
        <w:rPr>
          <w:rFonts w:ascii="Tahoma" w:hAnsi="Tahoma" w:cs="Tahoma"/>
          <w:sz w:val="20"/>
          <w:szCs w:val="22"/>
        </w:rPr>
        <w:t>Details to know about some of these tactics:</w:t>
      </w:r>
    </w:p>
    <w:p w14:paraId="5AAD5F9F" w14:textId="77777777" w:rsidR="00157873" w:rsidRDefault="00157873" w:rsidP="00157873">
      <w:pPr>
        <w:rPr>
          <w:rFonts w:ascii="Tahoma" w:hAnsi="Tahoma" w:cs="Tahoma"/>
          <w:sz w:val="20"/>
          <w:szCs w:val="22"/>
        </w:rPr>
      </w:pPr>
    </w:p>
    <w:p w14:paraId="483A449B" w14:textId="77777777" w:rsidR="00157873" w:rsidRDefault="00157873" w:rsidP="00157873">
      <w:pPr>
        <w:pStyle w:val="ListParagraph"/>
        <w:numPr>
          <w:ilvl w:val="0"/>
          <w:numId w:val="1"/>
        </w:numPr>
        <w:rPr>
          <w:rFonts w:ascii="Tahoma" w:hAnsi="Tahoma" w:cs="Tahoma"/>
          <w:sz w:val="20"/>
          <w:szCs w:val="22"/>
        </w:rPr>
      </w:pPr>
      <w:r>
        <w:rPr>
          <w:rFonts w:ascii="Tahoma" w:hAnsi="Tahoma" w:cs="Tahoma"/>
          <w:sz w:val="20"/>
          <w:szCs w:val="22"/>
        </w:rPr>
        <w:t xml:space="preserve">Mindfulness: As the name suggests, </w:t>
      </w:r>
      <w:r w:rsidRPr="00C813BF">
        <w:rPr>
          <w:rFonts w:ascii="Tahoma" w:hAnsi="Tahoma" w:cs="Tahoma"/>
          <w:sz w:val="20"/>
          <w:szCs w:val="22"/>
        </w:rPr>
        <w:t>try to keep your mind full. Use your senses to notice things that you wouldn’t otherwise</w:t>
      </w:r>
      <w:r>
        <w:rPr>
          <w:rFonts w:ascii="Tahoma" w:hAnsi="Tahoma" w:cs="Tahoma"/>
          <w:sz w:val="20"/>
          <w:szCs w:val="22"/>
        </w:rPr>
        <w:t>, such as a</w:t>
      </w:r>
      <w:r w:rsidRPr="00C813BF">
        <w:rPr>
          <w:rFonts w:ascii="Tahoma" w:hAnsi="Tahoma" w:cs="Tahoma"/>
          <w:sz w:val="20"/>
          <w:szCs w:val="22"/>
        </w:rPr>
        <w:t xml:space="preserve"> painting on the wall</w:t>
      </w:r>
      <w:r>
        <w:rPr>
          <w:rFonts w:ascii="Tahoma" w:hAnsi="Tahoma" w:cs="Tahoma"/>
          <w:sz w:val="20"/>
          <w:szCs w:val="22"/>
        </w:rPr>
        <w:t xml:space="preserve"> or t</w:t>
      </w:r>
      <w:r w:rsidRPr="00C813BF">
        <w:rPr>
          <w:rFonts w:ascii="Tahoma" w:hAnsi="Tahoma" w:cs="Tahoma"/>
          <w:sz w:val="20"/>
          <w:szCs w:val="22"/>
        </w:rPr>
        <w:t>he scent of a food truck.</w:t>
      </w:r>
      <w:r w:rsidRPr="00C813BF">
        <w:rPr>
          <w:rFonts w:ascii="Tahoma" w:hAnsi="Tahoma" w:cs="Tahoma"/>
          <w:sz w:val="20"/>
          <w:szCs w:val="22"/>
        </w:rPr>
        <w:br/>
      </w:r>
      <w:r w:rsidRPr="00C813BF">
        <w:rPr>
          <w:rFonts w:ascii="Tahoma" w:hAnsi="Tahoma" w:cs="Tahoma"/>
          <w:sz w:val="20"/>
          <w:szCs w:val="22"/>
        </w:rPr>
        <w:br/>
        <w:t>“We want to come back to the here and now instead of ruminating on the emotional turmoil we’re experiencing,” Brown says.</w:t>
      </w:r>
    </w:p>
    <w:p w14:paraId="7E66D315" w14:textId="77777777" w:rsidR="00157873" w:rsidRDefault="00157873" w:rsidP="00157873">
      <w:pPr>
        <w:pStyle w:val="ListParagraph"/>
        <w:rPr>
          <w:rFonts w:ascii="Tahoma" w:hAnsi="Tahoma" w:cs="Tahoma"/>
          <w:sz w:val="20"/>
          <w:szCs w:val="22"/>
        </w:rPr>
      </w:pPr>
    </w:p>
    <w:p w14:paraId="49BCD898" w14:textId="77777777" w:rsidR="00157873" w:rsidRDefault="00157873" w:rsidP="00157873">
      <w:pPr>
        <w:pStyle w:val="ListParagraph"/>
        <w:numPr>
          <w:ilvl w:val="0"/>
          <w:numId w:val="1"/>
        </w:numPr>
        <w:rPr>
          <w:rFonts w:ascii="Tahoma" w:hAnsi="Tahoma" w:cs="Tahoma"/>
          <w:sz w:val="20"/>
          <w:szCs w:val="22"/>
        </w:rPr>
      </w:pPr>
      <w:r w:rsidRPr="00486B6E">
        <w:rPr>
          <w:rFonts w:ascii="Tahoma" w:hAnsi="Tahoma" w:cs="Tahoma"/>
          <w:sz w:val="20"/>
          <w:szCs w:val="22"/>
        </w:rPr>
        <w:t>Communication: Brown will coach people through tough conversations. For example: You’re mad at your partner. Instead of throwing an object against the wall, think about how you’re really feeling</w:t>
      </w:r>
      <w:r>
        <w:rPr>
          <w:rFonts w:ascii="Tahoma" w:hAnsi="Tahoma" w:cs="Tahoma"/>
          <w:sz w:val="20"/>
          <w:szCs w:val="22"/>
        </w:rPr>
        <w:t xml:space="preserve"> and what triggered the anger. Find a way to communicate that without a “catastrophic reaction,” Brown says.</w:t>
      </w:r>
    </w:p>
    <w:p w14:paraId="6CCE24BF" w14:textId="77777777" w:rsidR="00157873" w:rsidRPr="00486B6E" w:rsidRDefault="00157873" w:rsidP="00157873">
      <w:pPr>
        <w:pStyle w:val="ListParagraph"/>
        <w:rPr>
          <w:rFonts w:ascii="Tahoma" w:hAnsi="Tahoma" w:cs="Tahoma"/>
          <w:sz w:val="20"/>
          <w:szCs w:val="22"/>
        </w:rPr>
      </w:pPr>
    </w:p>
    <w:p w14:paraId="3B6491F2" w14:textId="77777777" w:rsidR="00157873" w:rsidRDefault="00157873" w:rsidP="00157873">
      <w:pPr>
        <w:pStyle w:val="ListParagraph"/>
        <w:numPr>
          <w:ilvl w:val="0"/>
          <w:numId w:val="1"/>
        </w:numPr>
        <w:rPr>
          <w:rFonts w:ascii="Tahoma" w:hAnsi="Tahoma" w:cs="Tahoma"/>
          <w:sz w:val="20"/>
          <w:szCs w:val="22"/>
        </w:rPr>
      </w:pPr>
      <w:r>
        <w:rPr>
          <w:rFonts w:ascii="Tahoma" w:hAnsi="Tahoma" w:cs="Tahoma"/>
          <w:sz w:val="20"/>
          <w:szCs w:val="22"/>
        </w:rPr>
        <w:t>Distress tolerance: Brown says it starts when knowing that you’re highly stressed – in the “red zone” or toward the top of the one to 10 stress scale. Step away from the situation and find an outlet that helps you calm down, like going for a run.</w:t>
      </w:r>
      <w:r>
        <w:rPr>
          <w:rFonts w:ascii="Tahoma" w:hAnsi="Tahoma" w:cs="Tahoma"/>
          <w:sz w:val="20"/>
          <w:szCs w:val="22"/>
        </w:rPr>
        <w:br/>
      </w:r>
      <w:r>
        <w:rPr>
          <w:rFonts w:ascii="Tahoma" w:hAnsi="Tahoma" w:cs="Tahoma"/>
          <w:sz w:val="20"/>
          <w:szCs w:val="22"/>
        </w:rPr>
        <w:br/>
        <w:t>“Run off some of the steam,” she says.</w:t>
      </w:r>
    </w:p>
    <w:p w14:paraId="1C3FD3BF" w14:textId="77777777" w:rsidR="00157873" w:rsidRPr="00CF516B" w:rsidRDefault="00157873" w:rsidP="00157873">
      <w:pPr>
        <w:pStyle w:val="ListParagraph"/>
        <w:rPr>
          <w:rFonts w:ascii="Tahoma" w:hAnsi="Tahoma" w:cs="Tahoma"/>
          <w:sz w:val="20"/>
          <w:szCs w:val="22"/>
        </w:rPr>
      </w:pPr>
    </w:p>
    <w:p w14:paraId="57AB1044" w14:textId="77777777" w:rsidR="00157873" w:rsidRPr="00CF516B" w:rsidRDefault="00157873" w:rsidP="00157873">
      <w:pPr>
        <w:rPr>
          <w:rFonts w:ascii="Tahoma" w:hAnsi="Tahoma" w:cs="Tahoma"/>
          <w:sz w:val="20"/>
          <w:szCs w:val="22"/>
        </w:rPr>
      </w:pPr>
      <w:r>
        <w:rPr>
          <w:rFonts w:ascii="Tahoma" w:hAnsi="Tahoma" w:cs="Tahoma"/>
          <w:sz w:val="20"/>
          <w:szCs w:val="22"/>
        </w:rPr>
        <w:t xml:space="preserve">Read more about mental health resources on the </w:t>
      </w:r>
      <w:hyperlink r:id="rId7" w:history="1">
        <w:r w:rsidRPr="00CF516B">
          <w:rPr>
            <w:rStyle w:val="Hyperlink"/>
            <w:rFonts w:ascii="Tahoma" w:hAnsi="Tahoma" w:cs="Tahoma"/>
            <w:sz w:val="20"/>
            <w:szCs w:val="22"/>
          </w:rPr>
          <w:t>OSF HealthCare website</w:t>
        </w:r>
      </w:hyperlink>
      <w:r>
        <w:rPr>
          <w:rFonts w:ascii="Tahoma" w:hAnsi="Tahoma" w:cs="Tahoma"/>
          <w:sz w:val="20"/>
          <w:szCs w:val="22"/>
        </w:rPr>
        <w:t>.</w:t>
      </w:r>
    </w:p>
    <w:p w14:paraId="30ED7CB3" w14:textId="77777777" w:rsidR="005E045C" w:rsidRPr="003D17EE" w:rsidRDefault="005E045C" w:rsidP="00571DEA"/>
    <w:sectPr w:rsidR="005E045C" w:rsidRPr="003D17EE" w:rsidSect="0015787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7E549F"/>
    <w:multiLevelType w:val="hybridMultilevel"/>
    <w:tmpl w:val="1E0AB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41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873"/>
    <w:rsid w:val="0002126C"/>
    <w:rsid w:val="00137A77"/>
    <w:rsid w:val="00157873"/>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96F4D"/>
  <w15:chartTrackingRefBased/>
  <w15:docId w15:val="{9544A3D4-5E0C-4370-87B7-ECA588D8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7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157873"/>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x.osfhealthcare.org/services/specialties/mental-healt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om5jx3o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om5jx3oz</Template>
  <TotalTime>0</TotalTime>
  <Pages>1</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2024-09-16T14:21:00Z</dcterms:created>
  <dcterms:modified xsi:type="dcterms:W3CDTF">2024-09-16T14:21:00Z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