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8AE3B5" w14:textId="7005930A" w:rsidR="00E45ECA" w:rsidRPr="00E45ECA" w:rsidRDefault="00E45ECA" w:rsidP="00E45ECA">
      <w:pPr>
        <w:rPr>
          <w:rFonts w:ascii="Cambria" w:hAnsi="Cambria"/>
          <w:sz w:val="32"/>
          <w:szCs w:val="32"/>
        </w:rPr>
      </w:pPr>
      <w:r w:rsidRPr="00E45ECA">
        <w:rPr>
          <w:rFonts w:ascii="Cambria" w:hAnsi="Cambria"/>
          <w:b/>
          <w:bCs/>
          <w:sz w:val="32"/>
          <w:szCs w:val="32"/>
        </w:rPr>
        <w:t xml:space="preserve">Staying </w:t>
      </w:r>
      <w:r>
        <w:rPr>
          <w:rFonts w:ascii="Cambria" w:hAnsi="Cambria"/>
          <w:b/>
          <w:bCs/>
          <w:sz w:val="32"/>
          <w:szCs w:val="32"/>
        </w:rPr>
        <w:t>h</w:t>
      </w:r>
      <w:r w:rsidRPr="00E45ECA">
        <w:rPr>
          <w:rFonts w:ascii="Cambria" w:hAnsi="Cambria"/>
          <w:b/>
          <w:bCs/>
          <w:sz w:val="32"/>
          <w:szCs w:val="32"/>
        </w:rPr>
        <w:t xml:space="preserve">ealthy </w:t>
      </w:r>
      <w:r>
        <w:rPr>
          <w:rFonts w:ascii="Cambria" w:hAnsi="Cambria"/>
          <w:b/>
          <w:bCs/>
          <w:sz w:val="32"/>
          <w:szCs w:val="32"/>
        </w:rPr>
        <w:t>d</w:t>
      </w:r>
      <w:r w:rsidRPr="00E45ECA">
        <w:rPr>
          <w:rFonts w:ascii="Cambria" w:hAnsi="Cambria"/>
          <w:b/>
          <w:bCs/>
          <w:sz w:val="32"/>
          <w:szCs w:val="32"/>
        </w:rPr>
        <w:t xml:space="preserve">uring </w:t>
      </w:r>
      <w:r>
        <w:rPr>
          <w:rFonts w:ascii="Cambria" w:hAnsi="Cambria"/>
          <w:b/>
          <w:bCs/>
          <w:sz w:val="32"/>
          <w:szCs w:val="32"/>
        </w:rPr>
        <w:t>h</w:t>
      </w:r>
      <w:r w:rsidRPr="00E45ECA">
        <w:rPr>
          <w:rFonts w:ascii="Cambria" w:hAnsi="Cambria"/>
          <w:b/>
          <w:bCs/>
          <w:sz w:val="32"/>
          <w:szCs w:val="32"/>
        </w:rPr>
        <w:t xml:space="preserve">oliday </w:t>
      </w:r>
      <w:r>
        <w:rPr>
          <w:rFonts w:ascii="Cambria" w:hAnsi="Cambria"/>
          <w:b/>
          <w:bCs/>
          <w:sz w:val="32"/>
          <w:szCs w:val="32"/>
        </w:rPr>
        <w:t>f</w:t>
      </w:r>
      <w:r w:rsidRPr="00E45ECA">
        <w:rPr>
          <w:rFonts w:ascii="Cambria" w:hAnsi="Cambria"/>
          <w:b/>
          <w:bCs/>
          <w:sz w:val="32"/>
          <w:szCs w:val="32"/>
        </w:rPr>
        <w:t xml:space="preserve">lu </w:t>
      </w:r>
      <w:r>
        <w:rPr>
          <w:rFonts w:ascii="Cambria" w:hAnsi="Cambria"/>
          <w:b/>
          <w:bCs/>
          <w:sz w:val="32"/>
          <w:szCs w:val="32"/>
        </w:rPr>
        <w:t>s</w:t>
      </w:r>
      <w:r w:rsidRPr="00E45ECA">
        <w:rPr>
          <w:rFonts w:ascii="Cambria" w:hAnsi="Cambria"/>
          <w:b/>
          <w:bCs/>
          <w:sz w:val="32"/>
          <w:szCs w:val="32"/>
        </w:rPr>
        <w:t>eason</w:t>
      </w:r>
    </w:p>
    <w:p w14:paraId="7F4E6DBE" w14:textId="59737A7B" w:rsidR="00E45ECA" w:rsidRPr="00E45ECA" w:rsidRDefault="00E45ECA" w:rsidP="00E45ECA">
      <w:pPr>
        <w:rPr>
          <w:rFonts w:ascii="Cambria" w:hAnsi="Cambria"/>
          <w:sz w:val="22"/>
          <w:szCs w:val="22"/>
        </w:rPr>
      </w:pPr>
      <w:r w:rsidRPr="00E45ECA">
        <w:rPr>
          <w:rFonts w:ascii="Cambria" w:hAnsi="Cambria"/>
          <w:sz w:val="22"/>
          <w:szCs w:val="22"/>
        </w:rPr>
        <w:t xml:space="preserve">Each winter, </w:t>
      </w:r>
      <w:hyperlink r:id="rId5" w:history="1">
        <w:r w:rsidRPr="00E45ECA">
          <w:rPr>
            <w:rStyle w:val="Hyperlink"/>
            <w:rFonts w:ascii="Cambria" w:hAnsi="Cambria"/>
            <w:sz w:val="22"/>
            <w:szCs w:val="22"/>
          </w:rPr>
          <w:t>flu</w:t>
        </w:r>
      </w:hyperlink>
      <w:r w:rsidRPr="00E45ECA">
        <w:rPr>
          <w:rFonts w:ascii="Cambria" w:hAnsi="Cambria"/>
          <w:sz w:val="22"/>
          <w:szCs w:val="22"/>
        </w:rPr>
        <w:t xml:space="preserve"> activity tends to rise just as families begin gathering for the holidays. This year is no exception. National surveillance data shows influenza circulating in many regions of the country, with ongoing activity expected through winter.</w:t>
      </w:r>
      <w:r w:rsidRPr="00E45ECA">
        <w:rPr>
          <w:rFonts w:ascii="Cambria" w:hAnsi="Cambria"/>
          <w:sz w:val="22"/>
          <w:szCs w:val="22"/>
        </w:rPr>
        <w:br/>
        <w:t>As travel, school breaks and holiday events increase, health experts emphasize planning ahead to stay well.</w:t>
      </w:r>
    </w:p>
    <w:p w14:paraId="7ED50DCD" w14:textId="77777777" w:rsidR="00E45ECA" w:rsidRPr="00E45ECA" w:rsidRDefault="00E45ECA" w:rsidP="00E45ECA">
      <w:pPr>
        <w:rPr>
          <w:rFonts w:ascii="Cambria" w:hAnsi="Cambria"/>
        </w:rPr>
      </w:pPr>
      <w:r w:rsidRPr="00E45ECA">
        <w:rPr>
          <w:rFonts w:ascii="Cambria" w:hAnsi="Cambria"/>
          <w:b/>
          <w:bCs/>
        </w:rPr>
        <w:t>Navigating flu season during the holidays</w:t>
      </w:r>
    </w:p>
    <w:p w14:paraId="4E7F745F" w14:textId="125E0FF6" w:rsidR="00E45ECA" w:rsidRPr="00E45ECA" w:rsidRDefault="00E45ECA" w:rsidP="00E45ECA">
      <w:pPr>
        <w:rPr>
          <w:rFonts w:ascii="Cambria" w:hAnsi="Cambria"/>
          <w:sz w:val="22"/>
          <w:szCs w:val="22"/>
        </w:rPr>
      </w:pPr>
      <w:r w:rsidRPr="00E45ECA">
        <w:rPr>
          <w:rFonts w:ascii="Cambria" w:hAnsi="Cambria"/>
          <w:sz w:val="22"/>
          <w:szCs w:val="22"/>
        </w:rPr>
        <w:t xml:space="preserve">“We're in a unique part of the year. We had </w:t>
      </w:r>
      <w:r w:rsidRPr="004428BF">
        <w:rPr>
          <w:rFonts w:ascii="Cambria" w:hAnsi="Cambria"/>
          <w:sz w:val="22"/>
          <w:szCs w:val="22"/>
        </w:rPr>
        <w:t>Thanksgiving</w:t>
      </w:r>
      <w:r w:rsidRPr="00E45ECA">
        <w:rPr>
          <w:rFonts w:ascii="Cambria" w:hAnsi="Cambria"/>
          <w:sz w:val="22"/>
          <w:szCs w:val="22"/>
        </w:rPr>
        <w:t xml:space="preserve"> and we're going into the Christmas and New Year holiday. We have schools on breaks and people traveling,” says </w:t>
      </w:r>
      <w:hyperlink r:id="rId6" w:history="1">
        <w:r w:rsidRPr="00E45ECA">
          <w:rPr>
            <w:rStyle w:val="Hyperlink"/>
            <w:rFonts w:ascii="Cambria" w:hAnsi="Cambria"/>
            <w:b/>
            <w:bCs/>
            <w:sz w:val="22"/>
            <w:szCs w:val="22"/>
          </w:rPr>
          <w:t>Doug Kasper, MD, infectious disease specialist with OSF HealthCare</w:t>
        </w:r>
        <w:r w:rsidRPr="00E45ECA">
          <w:rPr>
            <w:rStyle w:val="Hyperlink"/>
            <w:rFonts w:ascii="Cambria" w:hAnsi="Cambria"/>
            <w:sz w:val="22"/>
            <w:szCs w:val="22"/>
          </w:rPr>
          <w:t>.</w:t>
        </w:r>
      </w:hyperlink>
      <w:r w:rsidRPr="00E45ECA">
        <w:rPr>
          <w:rFonts w:ascii="Cambria" w:hAnsi="Cambria"/>
          <w:sz w:val="22"/>
          <w:szCs w:val="22"/>
        </w:rPr>
        <w:t xml:space="preserve"> “We notice nationwide that when there's viral activity on the coasts, it will eventually find its way into every part of the area, which includes Central Illinois.”</w:t>
      </w:r>
    </w:p>
    <w:p w14:paraId="0AA046F1" w14:textId="0F72DE2D" w:rsidR="00E45ECA" w:rsidRPr="00E45ECA" w:rsidRDefault="00E45ECA" w:rsidP="00E45ECA">
      <w:pPr>
        <w:rPr>
          <w:rFonts w:ascii="Cambria" w:hAnsi="Cambria"/>
          <w:sz w:val="22"/>
          <w:szCs w:val="22"/>
        </w:rPr>
      </w:pPr>
      <w:r w:rsidRPr="00E45ECA">
        <w:rPr>
          <w:rFonts w:ascii="Cambria" w:hAnsi="Cambria"/>
          <w:sz w:val="22"/>
          <w:szCs w:val="22"/>
        </w:rPr>
        <w:t xml:space="preserve">Health organizations such as the </w:t>
      </w:r>
      <w:hyperlink r:id="rId7" w:history="1">
        <w:r w:rsidR="006076BD">
          <w:rPr>
            <w:rStyle w:val="Hyperlink"/>
            <w:rFonts w:ascii="Cambria" w:hAnsi="Cambria"/>
            <w:sz w:val="22"/>
            <w:szCs w:val="22"/>
          </w:rPr>
          <w:t>U.S. C</w:t>
        </w:r>
        <w:r w:rsidRPr="00E45ECA">
          <w:rPr>
            <w:rStyle w:val="Hyperlink"/>
            <w:rFonts w:ascii="Cambria" w:hAnsi="Cambria"/>
            <w:sz w:val="22"/>
            <w:szCs w:val="22"/>
          </w:rPr>
          <w:t>enters for Disease Control &amp; Prevention (</w:t>
        </w:r>
        <w:r w:rsidRPr="00E45ECA">
          <w:rPr>
            <w:rStyle w:val="Hyperlink"/>
            <w:rFonts w:ascii="Cambria" w:hAnsi="Cambria"/>
            <w:sz w:val="22"/>
            <w:szCs w:val="22"/>
          </w:rPr>
          <w:t>CDC</w:t>
        </w:r>
        <w:r w:rsidRPr="00E45ECA">
          <w:rPr>
            <w:rStyle w:val="Hyperlink"/>
            <w:rFonts w:ascii="Cambria" w:hAnsi="Cambria"/>
            <w:sz w:val="22"/>
            <w:szCs w:val="22"/>
          </w:rPr>
          <w:t>)</w:t>
        </w:r>
      </w:hyperlink>
      <w:r w:rsidRPr="00E45ECA">
        <w:rPr>
          <w:rFonts w:ascii="Cambria" w:hAnsi="Cambria"/>
          <w:sz w:val="22"/>
          <w:szCs w:val="22"/>
        </w:rPr>
        <w:t xml:space="preserve">, the </w:t>
      </w:r>
      <w:hyperlink r:id="rId8" w:history="1">
        <w:r w:rsidRPr="00E45ECA">
          <w:rPr>
            <w:rStyle w:val="Hyperlink"/>
            <w:rFonts w:ascii="Cambria" w:hAnsi="Cambria"/>
            <w:sz w:val="22"/>
            <w:szCs w:val="22"/>
          </w:rPr>
          <w:t>American Academy of Pediatrics</w:t>
        </w:r>
        <w:r w:rsidRPr="00E45ECA">
          <w:rPr>
            <w:rStyle w:val="Hyperlink"/>
            <w:rFonts w:ascii="Cambria" w:hAnsi="Cambria"/>
            <w:sz w:val="22"/>
            <w:szCs w:val="22"/>
          </w:rPr>
          <w:t xml:space="preserve"> (AAP)</w:t>
        </w:r>
      </w:hyperlink>
      <w:r w:rsidRPr="00E45ECA">
        <w:rPr>
          <w:rFonts w:ascii="Cambria" w:hAnsi="Cambria"/>
          <w:sz w:val="22"/>
          <w:szCs w:val="22"/>
        </w:rPr>
        <w:t xml:space="preserve"> and </w:t>
      </w:r>
      <w:hyperlink r:id="rId9" w:history="1">
        <w:r w:rsidRPr="00E45ECA">
          <w:rPr>
            <w:rStyle w:val="Hyperlink"/>
            <w:rFonts w:ascii="Cambria" w:hAnsi="Cambria"/>
            <w:sz w:val="22"/>
            <w:szCs w:val="22"/>
          </w:rPr>
          <w:t>the Illinois Department of Public Health</w:t>
        </w:r>
        <w:r w:rsidRPr="00E45ECA">
          <w:rPr>
            <w:rStyle w:val="Hyperlink"/>
            <w:rFonts w:ascii="Cambria" w:hAnsi="Cambria"/>
            <w:sz w:val="22"/>
            <w:szCs w:val="22"/>
          </w:rPr>
          <w:t xml:space="preserve"> (IDPH)</w:t>
        </w:r>
      </w:hyperlink>
      <w:r w:rsidRPr="00E45ECA">
        <w:rPr>
          <w:rFonts w:ascii="Cambria" w:hAnsi="Cambria"/>
          <w:sz w:val="22"/>
          <w:szCs w:val="22"/>
        </w:rPr>
        <w:t xml:space="preserve"> are also urging families to stay alert to flu symptoms and take steps to protect themselves.</w:t>
      </w:r>
    </w:p>
    <w:p w14:paraId="41CE4AA4" w14:textId="77777777" w:rsidR="00E45ECA" w:rsidRPr="00E45ECA" w:rsidRDefault="00E45ECA" w:rsidP="00E45ECA">
      <w:pPr>
        <w:rPr>
          <w:rFonts w:ascii="Cambria" w:hAnsi="Cambria"/>
        </w:rPr>
      </w:pPr>
      <w:r w:rsidRPr="00E45ECA">
        <w:rPr>
          <w:rFonts w:ascii="Cambria" w:hAnsi="Cambria"/>
          <w:b/>
          <w:bCs/>
        </w:rPr>
        <w:t>Flu vaccine helps preserve normal routines</w:t>
      </w:r>
    </w:p>
    <w:p w14:paraId="22124D2C" w14:textId="6AAE1D35" w:rsidR="00E45ECA" w:rsidRPr="00E45ECA" w:rsidRDefault="00E45ECA" w:rsidP="00E45ECA">
      <w:pPr>
        <w:rPr>
          <w:rFonts w:ascii="Cambria" w:hAnsi="Cambria"/>
          <w:sz w:val="22"/>
          <w:szCs w:val="22"/>
        </w:rPr>
      </w:pPr>
      <w:r w:rsidRPr="00E45ECA">
        <w:rPr>
          <w:rFonts w:ascii="Cambria" w:hAnsi="Cambria"/>
          <w:sz w:val="22"/>
          <w:szCs w:val="22"/>
        </w:rPr>
        <w:t>For many families, staying healthy during the holidays means protecting not only themselves but also older adults, infants</w:t>
      </w:r>
      <w:r w:rsidR="006D109C">
        <w:rPr>
          <w:rFonts w:ascii="Cambria" w:hAnsi="Cambria"/>
          <w:sz w:val="22"/>
          <w:szCs w:val="22"/>
        </w:rPr>
        <w:t xml:space="preserve"> </w:t>
      </w:r>
      <w:r w:rsidRPr="00E45ECA">
        <w:rPr>
          <w:rFonts w:ascii="Cambria" w:hAnsi="Cambria"/>
          <w:sz w:val="22"/>
          <w:szCs w:val="22"/>
        </w:rPr>
        <w:t>and immunocompromised relatives.</w:t>
      </w:r>
    </w:p>
    <w:p w14:paraId="3327516C" w14:textId="57468B16" w:rsidR="00E45ECA" w:rsidRPr="00E45ECA" w:rsidRDefault="00E45ECA" w:rsidP="00E45ECA">
      <w:pPr>
        <w:rPr>
          <w:rFonts w:ascii="Cambria" w:hAnsi="Cambria"/>
          <w:sz w:val="22"/>
          <w:szCs w:val="22"/>
        </w:rPr>
      </w:pPr>
      <w:r w:rsidRPr="00E45ECA">
        <w:rPr>
          <w:rFonts w:ascii="Cambria" w:hAnsi="Cambria"/>
          <w:sz w:val="22"/>
          <w:szCs w:val="22"/>
        </w:rPr>
        <w:t xml:space="preserve">“People will start to travel and be around older and younger family members as families congregate. We want people to protect </w:t>
      </w:r>
      <w:r w:rsidRPr="00E45ECA">
        <w:rPr>
          <w:rFonts w:ascii="Cambria" w:hAnsi="Cambria"/>
          <w:sz w:val="22"/>
          <w:szCs w:val="22"/>
        </w:rPr>
        <w:t>themselves but</w:t>
      </w:r>
      <w:r w:rsidRPr="00E45ECA">
        <w:rPr>
          <w:rFonts w:ascii="Cambria" w:hAnsi="Cambria"/>
          <w:sz w:val="22"/>
          <w:szCs w:val="22"/>
        </w:rPr>
        <w:t xml:space="preserve"> also be able to enjoy those activities without getting sick,” Dr. Kasper says. “It's also a time where kids are bringing home infections from school. </w:t>
      </w:r>
      <w:r w:rsidRPr="00E45ECA">
        <w:rPr>
          <w:rFonts w:ascii="Cambria" w:hAnsi="Cambria"/>
          <w:sz w:val="22"/>
          <w:szCs w:val="22"/>
        </w:rPr>
        <w:t>So,</w:t>
      </w:r>
      <w:r w:rsidRPr="00E45ECA">
        <w:rPr>
          <w:rFonts w:ascii="Cambria" w:hAnsi="Cambria"/>
          <w:sz w:val="22"/>
          <w:szCs w:val="22"/>
        </w:rPr>
        <w:t xml:space="preserve"> we want our kids to be in school and participate in activities. Anything we can offer them to help keep them in their normal routine is beneficial, which includes flu vaccines for our children.”</w:t>
      </w:r>
    </w:p>
    <w:p w14:paraId="066B7E2B" w14:textId="77777777" w:rsidR="00E45ECA" w:rsidRPr="00E45ECA" w:rsidRDefault="00E45ECA" w:rsidP="00E45ECA">
      <w:pPr>
        <w:rPr>
          <w:rFonts w:ascii="Cambria" w:hAnsi="Cambria"/>
          <w:sz w:val="22"/>
          <w:szCs w:val="22"/>
        </w:rPr>
      </w:pPr>
      <w:r w:rsidRPr="00E45ECA">
        <w:rPr>
          <w:rFonts w:ascii="Cambria" w:hAnsi="Cambria"/>
          <w:sz w:val="22"/>
          <w:szCs w:val="22"/>
        </w:rPr>
        <w:t>Flu vaccination remains the best way to reduce severe illness and disruption, which is especially important for school-aged children whose attendance affects the whole household.</w:t>
      </w:r>
    </w:p>
    <w:p w14:paraId="64D3FA9B" w14:textId="26709ACF" w:rsidR="00E45ECA" w:rsidRPr="00E45ECA" w:rsidRDefault="00E45ECA" w:rsidP="00E45ECA">
      <w:pPr>
        <w:rPr>
          <w:rFonts w:ascii="Cambria" w:hAnsi="Cambria"/>
        </w:rPr>
      </w:pPr>
      <w:r w:rsidRPr="00E45ECA">
        <w:rPr>
          <w:rFonts w:ascii="Cambria" w:hAnsi="Cambria"/>
          <w:b/>
          <w:bCs/>
        </w:rPr>
        <w:t xml:space="preserve">When you're sick, </w:t>
      </w:r>
      <w:r w:rsidRPr="00E45ECA">
        <w:rPr>
          <w:rFonts w:ascii="Cambria" w:hAnsi="Cambria"/>
          <w:b/>
          <w:bCs/>
        </w:rPr>
        <w:t>staying at</w:t>
      </w:r>
      <w:r w:rsidRPr="00E45ECA">
        <w:rPr>
          <w:rFonts w:ascii="Cambria" w:hAnsi="Cambria"/>
          <w:b/>
          <w:bCs/>
        </w:rPr>
        <w:t xml:space="preserve"> home matters</w:t>
      </w:r>
    </w:p>
    <w:p w14:paraId="3341F4FC" w14:textId="7DF9CD06" w:rsidR="00E45ECA" w:rsidRPr="00E45ECA" w:rsidRDefault="00E45ECA" w:rsidP="00E45ECA">
      <w:pPr>
        <w:rPr>
          <w:rFonts w:ascii="Cambria" w:hAnsi="Cambria"/>
          <w:sz w:val="22"/>
          <w:szCs w:val="22"/>
        </w:rPr>
      </w:pPr>
      <w:r w:rsidRPr="00E45ECA">
        <w:rPr>
          <w:rFonts w:ascii="Cambria" w:hAnsi="Cambria"/>
          <w:sz w:val="22"/>
          <w:szCs w:val="22"/>
        </w:rPr>
        <w:t xml:space="preserve">While vaccination reduces risk, the flu can still spread quickly </w:t>
      </w:r>
      <w:r w:rsidR="006D109C">
        <w:rPr>
          <w:rFonts w:ascii="Cambria" w:hAnsi="Cambria"/>
          <w:sz w:val="22"/>
          <w:szCs w:val="22"/>
        </w:rPr>
        <w:t>–</w:t>
      </w:r>
      <w:r w:rsidRPr="00E45ECA">
        <w:rPr>
          <w:rFonts w:ascii="Cambria" w:hAnsi="Cambria"/>
          <w:sz w:val="22"/>
          <w:szCs w:val="22"/>
        </w:rPr>
        <w:t xml:space="preserve"> especially in places where people gather. That’s why knowing when to stay home remains essential.</w:t>
      </w:r>
    </w:p>
    <w:p w14:paraId="046037E0" w14:textId="316A32DE" w:rsidR="00E45ECA" w:rsidRPr="00E45ECA" w:rsidRDefault="00E45ECA" w:rsidP="00E45ECA">
      <w:pPr>
        <w:rPr>
          <w:rFonts w:ascii="Cambria" w:hAnsi="Cambria"/>
          <w:sz w:val="22"/>
          <w:szCs w:val="22"/>
        </w:rPr>
      </w:pPr>
      <w:r w:rsidRPr="00E45ECA">
        <w:rPr>
          <w:rFonts w:ascii="Cambria" w:hAnsi="Cambria"/>
          <w:sz w:val="22"/>
          <w:szCs w:val="22"/>
        </w:rPr>
        <w:t xml:space="preserve">“If you are sick, you need to stay home. Especially in our school populations, it's </w:t>
      </w:r>
      <w:r w:rsidRPr="00E45ECA">
        <w:rPr>
          <w:rFonts w:ascii="Cambria" w:hAnsi="Cambria"/>
          <w:sz w:val="22"/>
          <w:szCs w:val="22"/>
        </w:rPr>
        <w:t>hard</w:t>
      </w:r>
      <w:r w:rsidRPr="00E45ECA">
        <w:rPr>
          <w:rFonts w:ascii="Cambria" w:hAnsi="Cambria"/>
          <w:sz w:val="22"/>
          <w:szCs w:val="22"/>
        </w:rPr>
        <w:t xml:space="preserve"> when a child is sick. Maybe they're borderline and you don't know how sick they are, it's hard to remain home,” Dr. Kasper says. “We see a lot of infections that start at the level where we congregate. Whether that's at school or a medical facility, it will find its way into our homes. So, the way to try and address that is that if you're sick, particularly if you have a fever, is to stay home. At least be without a fever for 24 hours before resuming normal activity.”</w:t>
      </w:r>
    </w:p>
    <w:p w14:paraId="5D78194A" w14:textId="7EC5A568" w:rsidR="00E45ECA" w:rsidRDefault="00E45ECA">
      <w:pPr>
        <w:rPr>
          <w:rFonts w:ascii="Cambria" w:hAnsi="Cambria"/>
          <w:sz w:val="22"/>
          <w:szCs w:val="22"/>
        </w:rPr>
      </w:pPr>
      <w:r w:rsidRPr="00E45ECA">
        <w:rPr>
          <w:rFonts w:ascii="Cambria" w:hAnsi="Cambria"/>
          <w:sz w:val="22"/>
          <w:szCs w:val="22"/>
        </w:rPr>
        <w:t>Public health agencies echo this guidance, advising families to keep children home from school when they have a fever, vomiting, severe cough or other flu-like symptoms</w:t>
      </w:r>
      <w:r>
        <w:rPr>
          <w:rFonts w:ascii="Cambria" w:hAnsi="Cambria"/>
          <w:sz w:val="22"/>
          <w:szCs w:val="22"/>
        </w:rPr>
        <w:t>.</w:t>
      </w:r>
    </w:p>
    <w:p w14:paraId="247DF1DD" w14:textId="101CC518" w:rsidR="00E45ECA" w:rsidRPr="00E45ECA" w:rsidRDefault="00E45ECA" w:rsidP="00E45ECA">
      <w:pPr>
        <w:rPr>
          <w:rFonts w:ascii="Cambria" w:hAnsi="Cambria"/>
          <w:sz w:val="22"/>
          <w:szCs w:val="22"/>
        </w:rPr>
      </w:pPr>
      <w:hyperlink r:id="rId10" w:history="1">
        <w:r w:rsidRPr="00E45ECA">
          <w:rPr>
            <w:rStyle w:val="Hyperlink"/>
            <w:rFonts w:ascii="Cambria" w:hAnsi="Cambria"/>
            <w:sz w:val="22"/>
            <w:szCs w:val="22"/>
          </w:rPr>
          <w:t>Flu symptoms</w:t>
        </w:r>
      </w:hyperlink>
      <w:r>
        <w:rPr>
          <w:rFonts w:ascii="Cambria" w:hAnsi="Cambria"/>
          <w:sz w:val="22"/>
          <w:szCs w:val="22"/>
        </w:rPr>
        <w:t xml:space="preserve"> </w:t>
      </w:r>
      <w:r w:rsidRPr="00E45ECA">
        <w:rPr>
          <w:rFonts w:ascii="Cambria" w:hAnsi="Cambria"/>
          <w:sz w:val="22"/>
          <w:szCs w:val="22"/>
        </w:rPr>
        <w:t>can come on suddenly and vary from person to person. Common flu symptoms include:</w:t>
      </w:r>
    </w:p>
    <w:p w14:paraId="0EB479E3" w14:textId="77777777" w:rsidR="00E45ECA" w:rsidRPr="00E45ECA" w:rsidRDefault="00E45ECA" w:rsidP="00E45ECA">
      <w:pPr>
        <w:numPr>
          <w:ilvl w:val="0"/>
          <w:numId w:val="1"/>
        </w:numPr>
        <w:rPr>
          <w:rFonts w:ascii="Cambria" w:hAnsi="Cambria"/>
          <w:sz w:val="22"/>
          <w:szCs w:val="22"/>
        </w:rPr>
      </w:pPr>
      <w:r w:rsidRPr="00E45ECA">
        <w:rPr>
          <w:rFonts w:ascii="Cambria" w:hAnsi="Cambria"/>
          <w:sz w:val="22"/>
          <w:szCs w:val="22"/>
        </w:rPr>
        <w:t>Fever</w:t>
      </w:r>
    </w:p>
    <w:p w14:paraId="3CB4C1B2" w14:textId="77777777" w:rsidR="00E45ECA" w:rsidRPr="00E45ECA" w:rsidRDefault="00E45ECA" w:rsidP="00E45ECA">
      <w:pPr>
        <w:numPr>
          <w:ilvl w:val="0"/>
          <w:numId w:val="1"/>
        </w:numPr>
        <w:rPr>
          <w:rFonts w:ascii="Cambria" w:hAnsi="Cambria"/>
          <w:sz w:val="22"/>
          <w:szCs w:val="22"/>
        </w:rPr>
      </w:pPr>
      <w:r w:rsidRPr="00E45ECA">
        <w:rPr>
          <w:rFonts w:ascii="Cambria" w:hAnsi="Cambria"/>
          <w:sz w:val="22"/>
          <w:szCs w:val="22"/>
        </w:rPr>
        <w:t>Muscle or body aches</w:t>
      </w:r>
    </w:p>
    <w:p w14:paraId="7D77A765" w14:textId="77777777" w:rsidR="00E45ECA" w:rsidRPr="00E45ECA" w:rsidRDefault="00E45ECA" w:rsidP="00E45ECA">
      <w:pPr>
        <w:numPr>
          <w:ilvl w:val="0"/>
          <w:numId w:val="1"/>
        </w:numPr>
        <w:rPr>
          <w:rFonts w:ascii="Cambria" w:hAnsi="Cambria"/>
          <w:sz w:val="22"/>
          <w:szCs w:val="22"/>
        </w:rPr>
      </w:pPr>
      <w:r w:rsidRPr="00E45ECA">
        <w:rPr>
          <w:rFonts w:ascii="Cambria" w:hAnsi="Cambria"/>
          <w:sz w:val="22"/>
          <w:szCs w:val="22"/>
        </w:rPr>
        <w:t>Extreme exhaustion or fatigue</w:t>
      </w:r>
    </w:p>
    <w:p w14:paraId="725DD6CF" w14:textId="77777777" w:rsidR="00E45ECA" w:rsidRPr="00E45ECA" w:rsidRDefault="00E45ECA" w:rsidP="00E45ECA">
      <w:pPr>
        <w:numPr>
          <w:ilvl w:val="0"/>
          <w:numId w:val="1"/>
        </w:numPr>
        <w:rPr>
          <w:rFonts w:ascii="Cambria" w:hAnsi="Cambria"/>
          <w:sz w:val="22"/>
          <w:szCs w:val="22"/>
        </w:rPr>
      </w:pPr>
      <w:r w:rsidRPr="00E45ECA">
        <w:rPr>
          <w:rFonts w:ascii="Cambria" w:hAnsi="Cambria"/>
          <w:sz w:val="22"/>
          <w:szCs w:val="22"/>
        </w:rPr>
        <w:t>Headache</w:t>
      </w:r>
    </w:p>
    <w:p w14:paraId="1506ACA0" w14:textId="77777777" w:rsidR="00E45ECA" w:rsidRPr="00E45ECA" w:rsidRDefault="00E45ECA" w:rsidP="00E45ECA">
      <w:pPr>
        <w:numPr>
          <w:ilvl w:val="0"/>
          <w:numId w:val="1"/>
        </w:numPr>
        <w:rPr>
          <w:rFonts w:ascii="Cambria" w:hAnsi="Cambria"/>
          <w:sz w:val="22"/>
          <w:szCs w:val="22"/>
        </w:rPr>
      </w:pPr>
      <w:r w:rsidRPr="00E45ECA">
        <w:rPr>
          <w:rFonts w:ascii="Cambria" w:hAnsi="Cambria"/>
          <w:sz w:val="22"/>
          <w:szCs w:val="22"/>
        </w:rPr>
        <w:lastRenderedPageBreak/>
        <w:t>Cough</w:t>
      </w:r>
    </w:p>
    <w:p w14:paraId="3C193F7B" w14:textId="77777777" w:rsidR="00E45ECA" w:rsidRPr="00E45ECA" w:rsidRDefault="00E45ECA" w:rsidP="00E45ECA">
      <w:pPr>
        <w:numPr>
          <w:ilvl w:val="0"/>
          <w:numId w:val="1"/>
        </w:numPr>
        <w:rPr>
          <w:rFonts w:ascii="Cambria" w:hAnsi="Cambria"/>
          <w:sz w:val="22"/>
          <w:szCs w:val="22"/>
        </w:rPr>
      </w:pPr>
      <w:r w:rsidRPr="00E45ECA">
        <w:rPr>
          <w:rFonts w:ascii="Cambria" w:hAnsi="Cambria"/>
          <w:sz w:val="22"/>
          <w:szCs w:val="22"/>
        </w:rPr>
        <w:t>Runny or stuffy nose</w:t>
      </w:r>
    </w:p>
    <w:p w14:paraId="2FA524DB" w14:textId="77777777" w:rsidR="00E45ECA" w:rsidRPr="00E45ECA" w:rsidRDefault="00E45ECA" w:rsidP="00E45ECA">
      <w:pPr>
        <w:numPr>
          <w:ilvl w:val="0"/>
          <w:numId w:val="1"/>
        </w:numPr>
        <w:rPr>
          <w:rFonts w:ascii="Cambria" w:hAnsi="Cambria"/>
          <w:sz w:val="22"/>
          <w:szCs w:val="22"/>
        </w:rPr>
      </w:pPr>
      <w:r w:rsidRPr="00E45ECA">
        <w:rPr>
          <w:rFonts w:ascii="Cambria" w:hAnsi="Cambria"/>
          <w:sz w:val="22"/>
          <w:szCs w:val="22"/>
        </w:rPr>
        <w:t>Sneezing</w:t>
      </w:r>
    </w:p>
    <w:p w14:paraId="6D83B0DC" w14:textId="77777777" w:rsidR="00E45ECA" w:rsidRPr="00E45ECA" w:rsidRDefault="00E45ECA" w:rsidP="00E45ECA">
      <w:pPr>
        <w:numPr>
          <w:ilvl w:val="0"/>
          <w:numId w:val="1"/>
        </w:numPr>
        <w:rPr>
          <w:rFonts w:ascii="Cambria" w:hAnsi="Cambria"/>
          <w:sz w:val="22"/>
          <w:szCs w:val="22"/>
        </w:rPr>
      </w:pPr>
      <w:r w:rsidRPr="00E45ECA">
        <w:rPr>
          <w:rFonts w:ascii="Cambria" w:hAnsi="Cambria"/>
          <w:sz w:val="22"/>
          <w:szCs w:val="22"/>
        </w:rPr>
        <w:t>Sometimes a sore throat</w:t>
      </w:r>
    </w:p>
    <w:p w14:paraId="7024D6D0" w14:textId="77777777" w:rsidR="00E45ECA" w:rsidRPr="00E45ECA" w:rsidRDefault="00E45ECA" w:rsidP="00E45ECA">
      <w:pPr>
        <w:numPr>
          <w:ilvl w:val="0"/>
          <w:numId w:val="1"/>
        </w:numPr>
        <w:rPr>
          <w:rFonts w:ascii="Cambria" w:hAnsi="Cambria"/>
          <w:sz w:val="22"/>
          <w:szCs w:val="22"/>
        </w:rPr>
      </w:pPr>
      <w:r w:rsidRPr="00E45ECA">
        <w:rPr>
          <w:rFonts w:ascii="Cambria" w:hAnsi="Cambria"/>
          <w:sz w:val="22"/>
          <w:szCs w:val="22"/>
        </w:rPr>
        <w:t>Vomiting or diarrhea</w:t>
      </w:r>
    </w:p>
    <w:p w14:paraId="5051E32C" w14:textId="77777777" w:rsidR="00E45ECA" w:rsidRPr="00E45ECA" w:rsidRDefault="00E45ECA" w:rsidP="00E45ECA">
      <w:pPr>
        <w:rPr>
          <w:rFonts w:ascii="Cambria" w:hAnsi="Cambria"/>
          <w:sz w:val="22"/>
          <w:szCs w:val="22"/>
        </w:rPr>
      </w:pPr>
      <w:r w:rsidRPr="00E45ECA">
        <w:rPr>
          <w:rFonts w:ascii="Cambria" w:hAnsi="Cambria"/>
          <w:sz w:val="22"/>
          <w:szCs w:val="22"/>
        </w:rPr>
        <w:t>Fever and body aches often last for three to seven days. Cough and fatigue may last for two weeks or more.</w:t>
      </w:r>
    </w:p>
    <w:p w14:paraId="14CBFEE7" w14:textId="77777777" w:rsidR="00E45ECA" w:rsidRPr="00E45ECA" w:rsidRDefault="00E45ECA">
      <w:pPr>
        <w:rPr>
          <w:rFonts w:ascii="Cambria" w:hAnsi="Cambria"/>
          <w:sz w:val="22"/>
          <w:szCs w:val="22"/>
        </w:rPr>
      </w:pPr>
    </w:p>
    <w:sectPr w:rsidR="00E45ECA" w:rsidRPr="00E45ECA" w:rsidSect="00E45ECA">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746AC7"/>
    <w:multiLevelType w:val="multilevel"/>
    <w:tmpl w:val="48A07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480167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5ECA"/>
    <w:rsid w:val="004428BF"/>
    <w:rsid w:val="006076BD"/>
    <w:rsid w:val="006D109C"/>
    <w:rsid w:val="007B2BF0"/>
    <w:rsid w:val="00E45ECA"/>
    <w:rsid w:val="00EF4E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7AFC95"/>
  <w15:chartTrackingRefBased/>
  <w15:docId w15:val="{5E145E7B-0A64-4102-B48B-7CCE335F04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45EC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45EC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45EC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45EC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45EC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45EC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45EC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45EC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45EC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5EC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45EC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45EC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45EC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45EC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45EC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45EC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45EC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45ECA"/>
    <w:rPr>
      <w:rFonts w:eastAsiaTheme="majorEastAsia" w:cstheme="majorBidi"/>
      <w:color w:val="272727" w:themeColor="text1" w:themeTint="D8"/>
    </w:rPr>
  </w:style>
  <w:style w:type="paragraph" w:styleId="Title">
    <w:name w:val="Title"/>
    <w:basedOn w:val="Normal"/>
    <w:next w:val="Normal"/>
    <w:link w:val="TitleChar"/>
    <w:uiPriority w:val="10"/>
    <w:qFormat/>
    <w:rsid w:val="00E45EC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45EC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45EC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45EC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45ECA"/>
    <w:pPr>
      <w:spacing w:before="160"/>
      <w:jc w:val="center"/>
    </w:pPr>
    <w:rPr>
      <w:i/>
      <w:iCs/>
      <w:color w:val="404040" w:themeColor="text1" w:themeTint="BF"/>
    </w:rPr>
  </w:style>
  <w:style w:type="character" w:customStyle="1" w:styleId="QuoteChar">
    <w:name w:val="Quote Char"/>
    <w:basedOn w:val="DefaultParagraphFont"/>
    <w:link w:val="Quote"/>
    <w:uiPriority w:val="29"/>
    <w:rsid w:val="00E45ECA"/>
    <w:rPr>
      <w:i/>
      <w:iCs/>
      <w:color w:val="404040" w:themeColor="text1" w:themeTint="BF"/>
    </w:rPr>
  </w:style>
  <w:style w:type="paragraph" w:styleId="ListParagraph">
    <w:name w:val="List Paragraph"/>
    <w:basedOn w:val="Normal"/>
    <w:uiPriority w:val="34"/>
    <w:qFormat/>
    <w:rsid w:val="00E45ECA"/>
    <w:pPr>
      <w:ind w:left="720"/>
      <w:contextualSpacing/>
    </w:pPr>
  </w:style>
  <w:style w:type="character" w:styleId="IntenseEmphasis">
    <w:name w:val="Intense Emphasis"/>
    <w:basedOn w:val="DefaultParagraphFont"/>
    <w:uiPriority w:val="21"/>
    <w:qFormat/>
    <w:rsid w:val="00E45ECA"/>
    <w:rPr>
      <w:i/>
      <w:iCs/>
      <w:color w:val="0F4761" w:themeColor="accent1" w:themeShade="BF"/>
    </w:rPr>
  </w:style>
  <w:style w:type="paragraph" w:styleId="IntenseQuote">
    <w:name w:val="Intense Quote"/>
    <w:basedOn w:val="Normal"/>
    <w:next w:val="Normal"/>
    <w:link w:val="IntenseQuoteChar"/>
    <w:uiPriority w:val="30"/>
    <w:qFormat/>
    <w:rsid w:val="00E45EC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45ECA"/>
    <w:rPr>
      <w:i/>
      <w:iCs/>
      <w:color w:val="0F4761" w:themeColor="accent1" w:themeShade="BF"/>
    </w:rPr>
  </w:style>
  <w:style w:type="character" w:styleId="IntenseReference">
    <w:name w:val="Intense Reference"/>
    <w:basedOn w:val="DefaultParagraphFont"/>
    <w:uiPriority w:val="32"/>
    <w:qFormat/>
    <w:rsid w:val="00E45ECA"/>
    <w:rPr>
      <w:b/>
      <w:bCs/>
      <w:smallCaps/>
      <w:color w:val="0F4761" w:themeColor="accent1" w:themeShade="BF"/>
      <w:spacing w:val="5"/>
    </w:rPr>
  </w:style>
  <w:style w:type="character" w:styleId="Hyperlink">
    <w:name w:val="Hyperlink"/>
    <w:basedOn w:val="DefaultParagraphFont"/>
    <w:uiPriority w:val="99"/>
    <w:unhideWhenUsed/>
    <w:rsid w:val="00E45ECA"/>
    <w:rPr>
      <w:color w:val="467886" w:themeColor="hyperlink"/>
      <w:u w:val="single"/>
    </w:rPr>
  </w:style>
  <w:style w:type="character" w:styleId="UnresolvedMention">
    <w:name w:val="Unresolved Mention"/>
    <w:basedOn w:val="DefaultParagraphFont"/>
    <w:uiPriority w:val="99"/>
    <w:semiHidden/>
    <w:unhideWhenUsed/>
    <w:rsid w:val="00E45EC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ap.org/en/patient-care/influenza/?srsltid=AfmBOooCNUBMLpjJmRP13-JWGrFtA_S8TG6p4XAzVaOO4Ff6FV6mqVFb" TargetMode="External"/><Relationship Id="rId3" Type="http://schemas.openxmlformats.org/officeDocument/2006/relationships/settings" Target="settings.xml"/><Relationship Id="rId7" Type="http://schemas.openxmlformats.org/officeDocument/2006/relationships/hyperlink" Target="https://www.cdc.gov/fluview/surveillance/2025-week-47.htm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osfhealthcare.org/providers/douglas-kasper-1464321" TargetMode="External"/><Relationship Id="rId11" Type="http://schemas.openxmlformats.org/officeDocument/2006/relationships/fontTable" Target="fontTable.xml"/><Relationship Id="rId5" Type="http://schemas.openxmlformats.org/officeDocument/2006/relationships/hyperlink" Target="https://www.cdc.gov/flu/prevention/index.html" TargetMode="External"/><Relationship Id="rId10" Type="http://schemas.openxmlformats.org/officeDocument/2006/relationships/hyperlink" Target="https://www.osfhealthcare.org/services/specialties/primary-care/vaccines/flu" TargetMode="External"/><Relationship Id="rId4" Type="http://schemas.openxmlformats.org/officeDocument/2006/relationships/webSettings" Target="webSettings.xml"/><Relationship Id="rId9" Type="http://schemas.openxmlformats.org/officeDocument/2006/relationships/hyperlink" Target="https://dph.illinois.gov/topics-services/diseases-and-conditions/infectious-diseases/cd-school-nurse-guidance/flu-facts-for-parent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626</Words>
  <Characters>3232</Characters>
  <Application>Microsoft Office Word</Application>
  <DocSecurity>0</DocSecurity>
  <Lines>48</Lines>
  <Paragraphs>29</Paragraphs>
  <ScaleCrop>false</ScaleCrop>
  <Company>OSF HealthCare</Company>
  <LinksUpToDate>false</LinksUpToDate>
  <CharactersWithSpaces>3829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Sheehan, Matthew A.</dc:creator>
  <cp:keywords/>
  <dc:description/>
  <cp:lastModifiedBy>Sheehan, Matthew A.</cp:lastModifiedBy>
  <cp:revision>5</cp:revision>
  <dcterms:created xsi:type="dcterms:W3CDTF">2025-12-05T16:30:00Z</dcterms:created>
  <dcterms:modified xsi:type="dcterms:W3CDTF">2025-12-08T18:09:00Z</dcterms:modified>
</cp:coreProperties>
</file>