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FCA90" w14:textId="3EDD56CB" w:rsidR="00D340DA" w:rsidRDefault="00D340DA" w:rsidP="00D340DA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</w:rPr>
        <w:t>Perimenopause: ‘You’re not alone’</w:t>
      </w:r>
      <w:r>
        <w:rPr>
          <w:rFonts w:ascii="Tahoma" w:hAnsi="Tahoma" w:cs="Tahoma"/>
          <w:b/>
          <w:bCs/>
        </w:rPr>
        <w:br/>
      </w:r>
      <w:r>
        <w:rPr>
          <w:rFonts w:ascii="Tahoma" w:hAnsi="Tahoma" w:cs="Tahoma"/>
          <w:i/>
          <w:iCs/>
        </w:rPr>
        <w:t>Health care providers want women to know perimenopause is a normal part of aging, and symptoms are treatable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D340DA">
        <w:rPr>
          <w:rFonts w:ascii="Tahoma" w:hAnsi="Tahoma" w:cs="Tahoma"/>
          <w:sz w:val="20"/>
          <w:szCs w:val="20"/>
          <w:highlight w:val="yellow"/>
        </w:rPr>
        <w:t>***SOT***</w:t>
      </w:r>
      <w:r w:rsidRPr="00D340DA">
        <w:rPr>
          <w:rFonts w:ascii="Tahoma" w:hAnsi="Tahoma" w:cs="Tahoma"/>
          <w:sz w:val="20"/>
          <w:szCs w:val="20"/>
          <w:highlight w:val="yellow"/>
        </w:rPr>
        <w:br/>
        <w:t>Lindsay Orr</w:t>
      </w:r>
      <w:r w:rsidRPr="00D340DA">
        <w:rPr>
          <w:rFonts w:ascii="Tahoma" w:hAnsi="Tahoma" w:cs="Tahoma"/>
          <w:sz w:val="20"/>
          <w:szCs w:val="20"/>
          <w:highlight w:val="yellow"/>
        </w:rPr>
        <w:br/>
        <w:t>OSF HealthCare advanced practice nurse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D340DA">
        <w:rPr>
          <w:rFonts w:ascii="Tahoma" w:hAnsi="Tahoma" w:cs="Tahoma"/>
          <w:b/>
          <w:bCs/>
          <w:sz w:val="20"/>
          <w:szCs w:val="20"/>
        </w:rPr>
        <w:t>“Think of it as a short fuse or a fuse that’s not quite connected</w:t>
      </w:r>
      <w:r>
        <w:rPr>
          <w:rFonts w:ascii="Tahoma" w:hAnsi="Tahoma" w:cs="Tahoma"/>
          <w:b/>
          <w:bCs/>
          <w:sz w:val="20"/>
          <w:szCs w:val="20"/>
        </w:rPr>
        <w:t xml:space="preserve">. </w:t>
      </w:r>
      <w:r w:rsidRPr="00D340DA">
        <w:rPr>
          <w:rFonts w:ascii="Tahoma" w:hAnsi="Tahoma" w:cs="Tahoma"/>
          <w:b/>
          <w:bCs/>
          <w:sz w:val="20"/>
          <w:szCs w:val="20"/>
        </w:rPr>
        <w:t xml:space="preserve">Every month, the hormones </w:t>
      </w:r>
      <w:proofErr w:type="gramStart"/>
      <w:r w:rsidRPr="00D340DA">
        <w:rPr>
          <w:rFonts w:ascii="Tahoma" w:hAnsi="Tahoma" w:cs="Tahoma"/>
          <w:b/>
          <w:bCs/>
          <w:sz w:val="20"/>
          <w:szCs w:val="20"/>
        </w:rPr>
        <w:t>secrete</w:t>
      </w:r>
      <w:proofErr w:type="gramEnd"/>
      <w:r w:rsidRPr="00D340DA">
        <w:rPr>
          <w:rFonts w:ascii="Tahoma" w:hAnsi="Tahoma" w:cs="Tahoma"/>
          <w:b/>
          <w:bCs/>
          <w:sz w:val="20"/>
          <w:szCs w:val="20"/>
        </w:rPr>
        <w:t xml:space="preserve">. But ovaries have a shelf life. </w:t>
      </w:r>
      <w:proofErr w:type="gramStart"/>
      <w:r w:rsidRPr="00D340DA">
        <w:rPr>
          <w:rFonts w:ascii="Tahoma" w:hAnsi="Tahoma" w:cs="Tahoma"/>
          <w:b/>
          <w:bCs/>
          <w:sz w:val="20"/>
          <w:szCs w:val="20"/>
        </w:rPr>
        <w:t>So</w:t>
      </w:r>
      <w:proofErr w:type="gramEnd"/>
      <w:r w:rsidRPr="00D340DA">
        <w:rPr>
          <w:rFonts w:ascii="Tahoma" w:hAnsi="Tahoma" w:cs="Tahoma"/>
          <w:b/>
          <w:bCs/>
          <w:sz w:val="20"/>
          <w:szCs w:val="20"/>
        </w:rPr>
        <w:t xml:space="preserve"> some months they work, and some months they don’t. It ebbs and flows during the perimenopause transition period before they go into menopause.”</w:t>
      </w:r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Pr="00D340DA">
        <w:rPr>
          <w:rFonts w:ascii="Tahoma" w:hAnsi="Tahoma" w:cs="Tahoma"/>
          <w:b/>
          <w:bCs/>
          <w:sz w:val="20"/>
          <w:szCs w:val="20"/>
        </w:rPr>
        <w:t>(:23)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D340DA">
        <w:rPr>
          <w:rFonts w:ascii="Tahoma" w:hAnsi="Tahoma" w:cs="Tahoma"/>
          <w:sz w:val="20"/>
          <w:szCs w:val="20"/>
          <w:highlight w:val="yellow"/>
        </w:rPr>
        <w:t>***SOT***</w:t>
      </w:r>
      <w:r w:rsidRPr="00D340DA">
        <w:rPr>
          <w:rFonts w:ascii="Tahoma" w:hAnsi="Tahoma" w:cs="Tahoma"/>
          <w:sz w:val="20"/>
          <w:szCs w:val="20"/>
          <w:highlight w:val="yellow"/>
        </w:rPr>
        <w:br/>
        <w:t>Lindsay Orr</w:t>
      </w:r>
      <w:r w:rsidRPr="00D340DA">
        <w:rPr>
          <w:rFonts w:ascii="Tahoma" w:hAnsi="Tahoma" w:cs="Tahoma"/>
          <w:sz w:val="20"/>
          <w:szCs w:val="20"/>
          <w:highlight w:val="yellow"/>
        </w:rPr>
        <w:br/>
        <w:t>OSF HealthCare advanced practice nurse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D340DA">
        <w:rPr>
          <w:rFonts w:ascii="Tahoma" w:hAnsi="Tahoma" w:cs="Tahoma"/>
          <w:b/>
          <w:bCs/>
          <w:sz w:val="20"/>
          <w:szCs w:val="20"/>
        </w:rPr>
        <w:t>“A lack of estrogen can affect bone density</w:t>
      </w:r>
      <w:r>
        <w:rPr>
          <w:rFonts w:ascii="Tahoma" w:hAnsi="Tahoma" w:cs="Tahoma"/>
          <w:b/>
          <w:bCs/>
          <w:sz w:val="20"/>
          <w:szCs w:val="20"/>
        </w:rPr>
        <w:t xml:space="preserve">. </w:t>
      </w:r>
      <w:proofErr w:type="gramStart"/>
      <w:r w:rsidRPr="00D340DA">
        <w:rPr>
          <w:rFonts w:ascii="Tahoma" w:hAnsi="Tahoma" w:cs="Tahoma"/>
          <w:b/>
          <w:bCs/>
          <w:sz w:val="20"/>
          <w:szCs w:val="20"/>
        </w:rPr>
        <w:t>So</w:t>
      </w:r>
      <w:proofErr w:type="gramEnd"/>
      <w:r w:rsidRPr="00D340DA">
        <w:rPr>
          <w:rFonts w:ascii="Tahoma" w:hAnsi="Tahoma" w:cs="Tahoma"/>
          <w:b/>
          <w:bCs/>
          <w:sz w:val="20"/>
          <w:szCs w:val="20"/>
        </w:rPr>
        <w:t xml:space="preserve"> women with smaller frames are more predisposed to bone issues if they fall. </w:t>
      </w:r>
      <w:proofErr w:type="gramStart"/>
      <w:r w:rsidRPr="00D340DA">
        <w:rPr>
          <w:rFonts w:ascii="Tahoma" w:hAnsi="Tahoma" w:cs="Tahoma"/>
          <w:b/>
          <w:bCs/>
          <w:sz w:val="20"/>
          <w:szCs w:val="20"/>
        </w:rPr>
        <w:t>Or,</w:t>
      </w:r>
      <w:proofErr w:type="gramEnd"/>
      <w:r w:rsidRPr="00D340DA">
        <w:rPr>
          <w:rFonts w:ascii="Tahoma" w:hAnsi="Tahoma" w:cs="Tahoma"/>
          <w:b/>
          <w:bCs/>
          <w:sz w:val="20"/>
          <w:szCs w:val="20"/>
        </w:rPr>
        <w:t xml:space="preserve"> a decline in estrogen can have cardio-protective effects. It can increase your risk for cardiovascular issues like heart disease.”</w:t>
      </w:r>
      <w:r>
        <w:rPr>
          <w:rFonts w:ascii="Tahoma" w:hAnsi="Tahoma" w:cs="Tahoma"/>
          <w:b/>
          <w:bCs/>
          <w:sz w:val="20"/>
          <w:szCs w:val="20"/>
        </w:rPr>
        <w:t xml:space="preserve"> (:25)</w:t>
      </w:r>
      <w:r>
        <w:rPr>
          <w:rFonts w:ascii="Tahoma" w:hAnsi="Tahoma" w:cs="Tahoma"/>
          <w:b/>
          <w:bCs/>
          <w:sz w:val="20"/>
          <w:szCs w:val="20"/>
        </w:rPr>
        <w:br/>
      </w:r>
      <w:r>
        <w:rPr>
          <w:rFonts w:ascii="Tahoma" w:hAnsi="Tahoma" w:cs="Tahoma"/>
          <w:b/>
          <w:bCs/>
          <w:sz w:val="20"/>
          <w:szCs w:val="20"/>
        </w:rPr>
        <w:br/>
      </w:r>
      <w:r w:rsidRPr="00D340DA">
        <w:rPr>
          <w:rFonts w:ascii="Tahoma" w:hAnsi="Tahoma" w:cs="Tahoma"/>
          <w:sz w:val="20"/>
          <w:szCs w:val="20"/>
          <w:highlight w:val="yellow"/>
        </w:rPr>
        <w:t>***SOT***</w:t>
      </w:r>
      <w:r w:rsidRPr="00D340DA">
        <w:rPr>
          <w:rFonts w:ascii="Tahoma" w:hAnsi="Tahoma" w:cs="Tahoma"/>
          <w:sz w:val="20"/>
          <w:szCs w:val="20"/>
          <w:highlight w:val="yellow"/>
        </w:rPr>
        <w:br/>
        <w:t>Lindsay Orr</w:t>
      </w:r>
      <w:r w:rsidRPr="00D340DA">
        <w:rPr>
          <w:rFonts w:ascii="Tahoma" w:hAnsi="Tahoma" w:cs="Tahoma"/>
          <w:sz w:val="20"/>
          <w:szCs w:val="20"/>
          <w:highlight w:val="yellow"/>
        </w:rPr>
        <w:br/>
        <w:t>OSF HealthCare advanced practice nurse</w:t>
      </w:r>
    </w:p>
    <w:p w14:paraId="4BFD363F" w14:textId="77777777" w:rsidR="00D340DA" w:rsidRDefault="00D340DA" w:rsidP="00D340DA">
      <w:pPr>
        <w:rPr>
          <w:rFonts w:ascii="Tahoma" w:hAnsi="Tahoma" w:cs="Tahoma"/>
          <w:sz w:val="20"/>
          <w:szCs w:val="20"/>
        </w:rPr>
      </w:pPr>
      <w:r w:rsidRPr="00D340DA">
        <w:rPr>
          <w:rFonts w:ascii="Tahoma" w:hAnsi="Tahoma" w:cs="Tahoma"/>
          <w:b/>
          <w:bCs/>
          <w:sz w:val="20"/>
          <w:szCs w:val="20"/>
        </w:rPr>
        <w:t xml:space="preserve">“The apps help you be in tune with your body. You go through your day-to-day life and kind of recognize things, but you don’t really put it all together. Then when you put the information in the app, you might say ‘Oh yeah, I </w:t>
      </w:r>
      <w:r w:rsidRPr="00D340DA">
        <w:rPr>
          <w:rFonts w:ascii="Tahoma" w:hAnsi="Tahoma" w:cs="Tahoma"/>
          <w:b/>
          <w:bCs/>
          <w:i/>
          <w:iCs/>
          <w:sz w:val="20"/>
          <w:szCs w:val="20"/>
        </w:rPr>
        <w:t>am</w:t>
      </w:r>
      <w:r w:rsidRPr="00D340DA">
        <w:rPr>
          <w:rFonts w:ascii="Tahoma" w:hAnsi="Tahoma" w:cs="Tahoma"/>
          <w:b/>
          <w:bCs/>
          <w:sz w:val="20"/>
          <w:szCs w:val="20"/>
        </w:rPr>
        <w:t xml:space="preserve"> symptomatic</w:t>
      </w:r>
      <w:proofErr w:type="gramStart"/>
      <w:r w:rsidRPr="00D340DA">
        <w:rPr>
          <w:rFonts w:ascii="Tahoma" w:hAnsi="Tahoma" w:cs="Tahoma"/>
          <w:b/>
          <w:bCs/>
          <w:sz w:val="20"/>
          <w:szCs w:val="20"/>
        </w:rPr>
        <w:t>.</w:t>
      </w:r>
      <w:proofErr w:type="gramEnd"/>
      <w:r w:rsidRPr="00D340DA">
        <w:rPr>
          <w:rFonts w:ascii="Tahoma" w:hAnsi="Tahoma" w:cs="Tahoma"/>
          <w:b/>
          <w:bCs/>
          <w:sz w:val="20"/>
          <w:szCs w:val="20"/>
        </w:rPr>
        <w:t xml:space="preserve"> This </w:t>
      </w:r>
      <w:r w:rsidRPr="00D340DA">
        <w:rPr>
          <w:rFonts w:ascii="Tahoma" w:hAnsi="Tahoma" w:cs="Tahoma"/>
          <w:b/>
          <w:bCs/>
          <w:i/>
          <w:iCs/>
          <w:sz w:val="20"/>
          <w:szCs w:val="20"/>
        </w:rPr>
        <w:t>is</w:t>
      </w:r>
      <w:r w:rsidRPr="00D340DA">
        <w:rPr>
          <w:rFonts w:ascii="Tahoma" w:hAnsi="Tahoma" w:cs="Tahoma"/>
          <w:b/>
          <w:bCs/>
          <w:sz w:val="20"/>
          <w:szCs w:val="20"/>
        </w:rPr>
        <w:t xml:space="preserve"> happening.’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D340DA">
        <w:rPr>
          <w:rFonts w:ascii="Tahoma" w:hAnsi="Tahoma" w:cs="Tahoma"/>
          <w:b/>
          <w:bCs/>
          <w:sz w:val="20"/>
          <w:szCs w:val="20"/>
        </w:rPr>
        <w:t>You can track temperature changes, bleeding issues, hormone fluctuations and sleep. It all plays a role.”</w:t>
      </w:r>
      <w:r>
        <w:rPr>
          <w:rFonts w:ascii="Tahoma" w:hAnsi="Tahoma" w:cs="Tahoma"/>
          <w:b/>
          <w:bCs/>
          <w:sz w:val="20"/>
          <w:szCs w:val="20"/>
        </w:rPr>
        <w:t xml:space="preserve"> (:33)</w:t>
      </w:r>
      <w:r>
        <w:rPr>
          <w:rFonts w:ascii="Tahoma" w:hAnsi="Tahoma" w:cs="Tahoma"/>
          <w:b/>
          <w:bCs/>
          <w:sz w:val="20"/>
          <w:szCs w:val="20"/>
        </w:rPr>
        <w:br/>
      </w:r>
      <w:r>
        <w:rPr>
          <w:rFonts w:ascii="Tahoma" w:hAnsi="Tahoma" w:cs="Tahoma"/>
          <w:b/>
          <w:bCs/>
          <w:sz w:val="20"/>
          <w:szCs w:val="20"/>
        </w:rPr>
        <w:br/>
      </w:r>
      <w:r w:rsidRPr="00D340DA">
        <w:rPr>
          <w:rFonts w:ascii="Tahoma" w:hAnsi="Tahoma" w:cs="Tahoma"/>
          <w:sz w:val="20"/>
          <w:szCs w:val="20"/>
          <w:highlight w:val="yellow"/>
        </w:rPr>
        <w:t>***SOT***</w:t>
      </w:r>
      <w:r w:rsidRPr="00D340DA">
        <w:rPr>
          <w:rFonts w:ascii="Tahoma" w:hAnsi="Tahoma" w:cs="Tahoma"/>
          <w:sz w:val="20"/>
          <w:szCs w:val="20"/>
          <w:highlight w:val="yellow"/>
        </w:rPr>
        <w:br/>
        <w:t>Lindsay Orr</w:t>
      </w:r>
      <w:r w:rsidRPr="00D340DA">
        <w:rPr>
          <w:rFonts w:ascii="Tahoma" w:hAnsi="Tahoma" w:cs="Tahoma"/>
          <w:sz w:val="20"/>
          <w:szCs w:val="20"/>
          <w:highlight w:val="yellow"/>
        </w:rPr>
        <w:br/>
        <w:t>OSF HealthCare advanced practice nurse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D340DA">
        <w:rPr>
          <w:rFonts w:ascii="Tahoma" w:hAnsi="Tahoma" w:cs="Tahoma"/>
          <w:b/>
          <w:bCs/>
          <w:sz w:val="20"/>
          <w:szCs w:val="20"/>
        </w:rPr>
        <w:t>“Balanced hormones help maintain a good uterine lining for housing a fetus</w:t>
      </w:r>
      <w:r>
        <w:rPr>
          <w:rFonts w:ascii="Tahoma" w:hAnsi="Tahoma" w:cs="Tahoma"/>
          <w:b/>
          <w:bCs/>
          <w:sz w:val="20"/>
          <w:szCs w:val="20"/>
        </w:rPr>
        <w:t xml:space="preserve">. </w:t>
      </w:r>
      <w:r w:rsidRPr="00D340DA">
        <w:rPr>
          <w:rFonts w:ascii="Tahoma" w:hAnsi="Tahoma" w:cs="Tahoma"/>
          <w:b/>
          <w:bCs/>
          <w:sz w:val="20"/>
          <w:szCs w:val="20"/>
        </w:rPr>
        <w:t>So, a later-life pregnancy would require closer monitoring.”</w:t>
      </w:r>
      <w:r>
        <w:rPr>
          <w:rFonts w:ascii="Tahoma" w:hAnsi="Tahoma" w:cs="Tahoma"/>
          <w:b/>
          <w:bCs/>
          <w:sz w:val="20"/>
          <w:szCs w:val="20"/>
        </w:rPr>
        <w:t xml:space="preserve"> (:08)</w:t>
      </w:r>
      <w:r>
        <w:rPr>
          <w:rFonts w:ascii="Tahoma" w:hAnsi="Tahoma" w:cs="Tahoma"/>
          <w:b/>
          <w:bCs/>
          <w:sz w:val="20"/>
          <w:szCs w:val="20"/>
        </w:rPr>
        <w:br/>
      </w:r>
      <w:r>
        <w:rPr>
          <w:rFonts w:ascii="Tahoma" w:hAnsi="Tahoma" w:cs="Tahoma"/>
          <w:b/>
          <w:bCs/>
          <w:sz w:val="20"/>
          <w:szCs w:val="20"/>
        </w:rPr>
        <w:br/>
      </w:r>
      <w:r w:rsidRPr="00D340DA">
        <w:rPr>
          <w:rFonts w:ascii="Tahoma" w:hAnsi="Tahoma" w:cs="Tahoma"/>
          <w:sz w:val="20"/>
          <w:szCs w:val="20"/>
          <w:highlight w:val="yellow"/>
        </w:rPr>
        <w:t>***SOT***</w:t>
      </w:r>
      <w:r w:rsidRPr="00D340DA">
        <w:rPr>
          <w:rFonts w:ascii="Tahoma" w:hAnsi="Tahoma" w:cs="Tahoma"/>
          <w:sz w:val="20"/>
          <w:szCs w:val="20"/>
          <w:highlight w:val="yellow"/>
        </w:rPr>
        <w:br/>
        <w:t>Lindsay Orr</w:t>
      </w:r>
      <w:r w:rsidRPr="00D340DA">
        <w:rPr>
          <w:rFonts w:ascii="Tahoma" w:hAnsi="Tahoma" w:cs="Tahoma"/>
          <w:sz w:val="20"/>
          <w:szCs w:val="20"/>
          <w:highlight w:val="yellow"/>
        </w:rPr>
        <w:br/>
        <w:t>OSF HealthCare advanced practice nurse</w:t>
      </w:r>
    </w:p>
    <w:p w14:paraId="24A12EEC" w14:textId="78F13CD3" w:rsidR="00813CB3" w:rsidRPr="00D340DA" w:rsidRDefault="00D340DA">
      <w:pPr>
        <w:rPr>
          <w:b/>
          <w:bCs/>
        </w:rPr>
      </w:pPr>
      <w:r>
        <w:rPr>
          <w:rFonts w:ascii="Tahoma" w:hAnsi="Tahoma" w:cs="Tahoma"/>
          <w:sz w:val="20"/>
          <w:szCs w:val="20"/>
        </w:rPr>
        <w:br/>
      </w:r>
      <w:r w:rsidRPr="00D340DA">
        <w:rPr>
          <w:rFonts w:ascii="Tahoma" w:hAnsi="Tahoma" w:cs="Tahoma"/>
          <w:b/>
          <w:bCs/>
          <w:sz w:val="20"/>
          <w:szCs w:val="20"/>
        </w:rPr>
        <w:t>“Some of the women I see are frazzled, disheveled and anxious. Sometimes they’re upset during the visit. It’s sad to see</w:t>
      </w:r>
      <w:r>
        <w:rPr>
          <w:rFonts w:ascii="Tahoma" w:hAnsi="Tahoma" w:cs="Tahoma"/>
          <w:b/>
          <w:bCs/>
          <w:sz w:val="20"/>
          <w:szCs w:val="20"/>
        </w:rPr>
        <w:t xml:space="preserve">. </w:t>
      </w:r>
      <w:r w:rsidRPr="00D340DA">
        <w:rPr>
          <w:rFonts w:ascii="Tahoma" w:hAnsi="Tahoma" w:cs="Tahoma"/>
          <w:b/>
          <w:bCs/>
          <w:sz w:val="20"/>
          <w:szCs w:val="20"/>
        </w:rPr>
        <w:t xml:space="preserve">Then we start treatment, and I see them three months later. They look like </w:t>
      </w:r>
      <w:proofErr w:type="gramStart"/>
      <w:r w:rsidRPr="00D340DA">
        <w:rPr>
          <w:rFonts w:ascii="Tahoma" w:hAnsi="Tahoma" w:cs="Tahoma"/>
          <w:b/>
          <w:bCs/>
          <w:sz w:val="20"/>
          <w:szCs w:val="20"/>
        </w:rPr>
        <w:t>a different person</w:t>
      </w:r>
      <w:proofErr w:type="gramEnd"/>
      <w:r w:rsidRPr="00D340DA">
        <w:rPr>
          <w:rFonts w:ascii="Tahoma" w:hAnsi="Tahoma" w:cs="Tahoma"/>
          <w:b/>
          <w:bCs/>
          <w:sz w:val="20"/>
          <w:szCs w:val="20"/>
        </w:rPr>
        <w:t>. They’re glowing. They have a zest for life again. It’s rewarding to see.”</w:t>
      </w:r>
      <w:r>
        <w:rPr>
          <w:rFonts w:ascii="Tahoma" w:hAnsi="Tahoma" w:cs="Tahoma"/>
          <w:b/>
          <w:bCs/>
          <w:sz w:val="20"/>
          <w:szCs w:val="20"/>
        </w:rPr>
        <w:t xml:space="preserve"> (:30)</w:t>
      </w:r>
    </w:p>
    <w:sectPr w:rsidR="00813CB3" w:rsidRPr="00D340DA" w:rsidSect="00D340DA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87CAE" w14:textId="77777777" w:rsidR="00D340DA" w:rsidRDefault="00D340D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0F608" w14:textId="77777777" w:rsidR="00D340DA" w:rsidRDefault="00D340D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E477F" w14:textId="77777777" w:rsidR="00D340DA" w:rsidRDefault="00D340DA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51600" w14:textId="77777777" w:rsidR="00D340DA" w:rsidRDefault="00D340D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D44F6" w14:textId="77777777" w:rsidR="00D340DA" w:rsidRDefault="00D340D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A6633" w14:textId="77777777" w:rsidR="00D340DA" w:rsidRDefault="00D340D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0DA"/>
    <w:rsid w:val="00284B99"/>
    <w:rsid w:val="006B547F"/>
    <w:rsid w:val="007B21C6"/>
    <w:rsid w:val="00813CB3"/>
    <w:rsid w:val="00D34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E75638"/>
  <w15:chartTrackingRefBased/>
  <w15:docId w15:val="{66FC8639-1A37-4401-AEB3-5E7D65FF2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0DA"/>
  </w:style>
  <w:style w:type="paragraph" w:styleId="Heading1">
    <w:name w:val="heading 1"/>
    <w:basedOn w:val="Normal"/>
    <w:next w:val="Normal"/>
    <w:link w:val="Heading1Char"/>
    <w:uiPriority w:val="9"/>
    <w:qFormat/>
    <w:rsid w:val="00D340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40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40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40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40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40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40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40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40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40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40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40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40D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40D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40D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40D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40D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40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40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40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40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40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40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40D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40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40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40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40D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40D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340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40DA"/>
  </w:style>
  <w:style w:type="paragraph" w:styleId="Footer">
    <w:name w:val="footer"/>
    <w:basedOn w:val="Normal"/>
    <w:link w:val="FooterChar"/>
    <w:uiPriority w:val="99"/>
    <w:unhideWhenUsed/>
    <w:rsid w:val="00D340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40DA"/>
  </w:style>
  <w:style w:type="character" w:styleId="Hyperlink">
    <w:name w:val="Hyperlink"/>
    <w:basedOn w:val="DefaultParagraphFont"/>
    <w:uiPriority w:val="99"/>
    <w:unhideWhenUsed/>
    <w:rsid w:val="00D340DA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1529</Characters>
  <Application>Microsoft Office Word</Application>
  <DocSecurity>0</DocSecurity>
  <Lines>30</Lines>
  <Paragraphs>1</Paragraphs>
  <ScaleCrop>false</ScaleCrop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Ditman, Timothy R.</dc:creator>
  <cp:keywords/>
  <dc:description/>
  <cp:lastModifiedBy>Ditman, Timothy R.</cp:lastModifiedBy>
  <cp:revision>1</cp:revision>
  <dcterms:created xsi:type="dcterms:W3CDTF">2026-02-10T15:45:00Z</dcterms:created>
  <dcterms:modified xsi:type="dcterms:W3CDTF">2026-02-10T15:47:00Z</dcterms:modified>
</cp:coreProperties>
</file>