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07944" w14:textId="77777777" w:rsidR="00D228B1" w:rsidRPr="00D228B1" w:rsidRDefault="00D228B1" w:rsidP="00D228B1">
      <w:pPr>
        <w:pStyle w:val="NormalWeb"/>
        <w:rPr>
          <w:rFonts w:ascii="Tahoma" w:hAnsi="Tahoma" w:cs="Tahoma"/>
          <w:b/>
          <w:bCs/>
        </w:rPr>
      </w:pPr>
      <w:r w:rsidRPr="00D228B1">
        <w:rPr>
          <w:rFonts w:ascii="Tahoma" w:hAnsi="Tahoma" w:cs="Tahoma"/>
          <w:b/>
          <w:bCs/>
        </w:rPr>
        <w:t xml:space="preserve">Soundbite script – Taking a swing at Guillain-Barré Syndrome </w:t>
      </w:r>
    </w:p>
    <w:p w14:paraId="445B6801" w14:textId="77777777" w:rsidR="00D228B1" w:rsidRPr="00D228B1" w:rsidRDefault="00D228B1" w:rsidP="00D228B1">
      <w:pPr>
        <w:pStyle w:val="NormalWeb"/>
        <w:rPr>
          <w:rFonts w:ascii="Tahoma" w:hAnsi="Tahoma" w:cs="Tahoma"/>
          <w:b/>
          <w:bCs/>
          <w:sz w:val="20"/>
          <w:szCs w:val="20"/>
        </w:rPr>
      </w:pPr>
      <w:r w:rsidRPr="00D228B1">
        <w:rPr>
          <w:rFonts w:ascii="Tahoma" w:hAnsi="Tahoma" w:cs="Tahoma"/>
          <w:b/>
          <w:bCs/>
          <w:sz w:val="20"/>
          <w:szCs w:val="20"/>
        </w:rPr>
        <w:t xml:space="preserve">Dr. Asma Khan, pediatrician, OSF HealthCare </w:t>
      </w:r>
    </w:p>
    <w:p w14:paraId="607541A8" w14:textId="2DAEE1E5" w:rsidR="00D228B1" w:rsidRPr="00D228B1" w:rsidRDefault="00D228B1" w:rsidP="00D228B1">
      <w:pPr>
        <w:pStyle w:val="NormalWeb"/>
        <w:rPr>
          <w:rFonts w:ascii="Tahoma" w:hAnsi="Tahoma" w:cs="Tahoma"/>
          <w:color w:val="FF0000"/>
          <w:sz w:val="20"/>
          <w:szCs w:val="20"/>
        </w:rPr>
      </w:pPr>
      <w:r w:rsidRPr="00D228B1">
        <w:rPr>
          <w:rFonts w:ascii="Tahoma" w:hAnsi="Tahoma" w:cs="Tahoma"/>
          <w:color w:val="FF0000"/>
          <w:sz w:val="20"/>
          <w:szCs w:val="20"/>
        </w:rPr>
        <w:t>“Guillain-Barré Syndrome is an illness that we see often in adults, but we can see it in children as well. It's an inflammation of the body. It's like an autoimmune disease but it's an inflammation where the body attacks its nerve cells.”</w:t>
      </w:r>
      <w:r w:rsidRPr="00D228B1">
        <w:rPr>
          <w:rFonts w:ascii="Tahoma" w:hAnsi="Tahoma" w:cs="Tahoma"/>
          <w:color w:val="FF0000"/>
          <w:sz w:val="20"/>
          <w:szCs w:val="20"/>
        </w:rPr>
        <w:t xml:space="preserve"> (:20)</w:t>
      </w:r>
    </w:p>
    <w:p w14:paraId="5357BF97" w14:textId="77777777" w:rsidR="00D228B1" w:rsidRPr="00D228B1" w:rsidRDefault="00D228B1" w:rsidP="00D228B1">
      <w:pPr>
        <w:pStyle w:val="NormalWeb"/>
        <w:rPr>
          <w:rFonts w:ascii="Tahoma" w:hAnsi="Tahoma" w:cs="Tahoma"/>
          <w:b/>
          <w:bCs/>
          <w:sz w:val="20"/>
          <w:szCs w:val="20"/>
        </w:rPr>
      </w:pPr>
      <w:r w:rsidRPr="00D228B1">
        <w:rPr>
          <w:rFonts w:ascii="Tahoma" w:hAnsi="Tahoma" w:cs="Tahoma"/>
          <w:b/>
          <w:bCs/>
          <w:sz w:val="20"/>
          <w:szCs w:val="20"/>
        </w:rPr>
        <w:t xml:space="preserve">Dr. Asma Khan, pediatrician, OSF HealthCare </w:t>
      </w:r>
    </w:p>
    <w:p w14:paraId="69E0E8D1" w14:textId="79D3BB9B" w:rsidR="00D228B1" w:rsidRPr="00D228B1" w:rsidRDefault="00D228B1" w:rsidP="00D228B1">
      <w:pPr>
        <w:pStyle w:val="NormalWeb"/>
        <w:rPr>
          <w:rFonts w:ascii="Tahoma" w:hAnsi="Tahoma" w:cs="Tahoma"/>
          <w:color w:val="FF0000"/>
          <w:sz w:val="20"/>
          <w:szCs w:val="20"/>
        </w:rPr>
      </w:pPr>
      <w:r w:rsidRPr="00D228B1">
        <w:rPr>
          <w:rFonts w:ascii="Tahoma" w:hAnsi="Tahoma" w:cs="Tahoma"/>
          <w:color w:val="FF0000"/>
          <w:sz w:val="20"/>
          <w:szCs w:val="20"/>
        </w:rPr>
        <w:t>“Usually there's an illness about a few weeks prior to the onset of Guillain-Barré, within four to six weeks prior, and it's either a GI infection or upper respiratory infection</w:t>
      </w:r>
      <w:r w:rsidRPr="00D228B1">
        <w:rPr>
          <w:rFonts w:ascii="Tahoma" w:hAnsi="Tahoma" w:cs="Tahoma"/>
          <w:color w:val="FF0000"/>
          <w:sz w:val="20"/>
          <w:szCs w:val="20"/>
        </w:rPr>
        <w:t>.”</w:t>
      </w:r>
      <w:r>
        <w:rPr>
          <w:rFonts w:ascii="Tahoma" w:hAnsi="Tahoma" w:cs="Tahoma"/>
          <w:color w:val="FF0000"/>
          <w:sz w:val="20"/>
          <w:szCs w:val="20"/>
        </w:rPr>
        <w:t xml:space="preserve"> (:12) </w:t>
      </w:r>
    </w:p>
    <w:p w14:paraId="685DD53A" w14:textId="77777777" w:rsidR="00D228B1" w:rsidRPr="00D228B1" w:rsidRDefault="00D228B1" w:rsidP="00D228B1">
      <w:pPr>
        <w:pStyle w:val="NormalWeb"/>
        <w:rPr>
          <w:rFonts w:ascii="Tahoma" w:hAnsi="Tahoma" w:cs="Tahoma"/>
          <w:b/>
          <w:bCs/>
          <w:sz w:val="20"/>
          <w:szCs w:val="20"/>
        </w:rPr>
      </w:pPr>
      <w:r w:rsidRPr="00D228B1">
        <w:rPr>
          <w:rFonts w:ascii="Tahoma" w:hAnsi="Tahoma" w:cs="Tahoma"/>
          <w:b/>
          <w:bCs/>
          <w:sz w:val="20"/>
          <w:szCs w:val="20"/>
        </w:rPr>
        <w:t xml:space="preserve">Dr. Asma Khan, pediatrician, OSF HealthCare </w:t>
      </w:r>
    </w:p>
    <w:p w14:paraId="745098C7" w14:textId="1569B152" w:rsidR="00D228B1" w:rsidRPr="00D228B1" w:rsidRDefault="00D228B1" w:rsidP="00D228B1">
      <w:pPr>
        <w:pStyle w:val="NormalWeb"/>
        <w:rPr>
          <w:rFonts w:ascii="Tahoma" w:hAnsi="Tahoma" w:cs="Tahoma"/>
          <w:color w:val="FF0000"/>
          <w:sz w:val="20"/>
          <w:szCs w:val="20"/>
        </w:rPr>
      </w:pPr>
      <w:r w:rsidRPr="00D228B1">
        <w:rPr>
          <w:rFonts w:ascii="Tahoma" w:hAnsi="Tahoma" w:cs="Tahoma"/>
          <w:color w:val="FF0000"/>
          <w:sz w:val="20"/>
          <w:szCs w:val="20"/>
        </w:rPr>
        <w:t>“We see signs of weakness</w:t>
      </w:r>
      <w:r>
        <w:rPr>
          <w:rFonts w:ascii="Tahoma" w:hAnsi="Tahoma" w:cs="Tahoma"/>
          <w:color w:val="FF0000"/>
          <w:sz w:val="20"/>
          <w:szCs w:val="20"/>
        </w:rPr>
        <w:t xml:space="preserve">. </w:t>
      </w:r>
      <w:r w:rsidRPr="00D228B1">
        <w:rPr>
          <w:rFonts w:ascii="Tahoma" w:hAnsi="Tahoma" w:cs="Tahoma"/>
          <w:color w:val="FF0000"/>
          <w:sz w:val="20"/>
          <w:szCs w:val="20"/>
        </w:rPr>
        <w:t>We see some nerve issues where they have numbness, tingling, and weakness of the muscles progresses from your lower extremities, from your legs all the way up, and it can even reach your eyes, your lungs. So, it's progressive.”</w:t>
      </w:r>
      <w:r>
        <w:rPr>
          <w:rFonts w:ascii="Tahoma" w:hAnsi="Tahoma" w:cs="Tahoma"/>
          <w:color w:val="FF0000"/>
          <w:sz w:val="20"/>
          <w:szCs w:val="20"/>
        </w:rPr>
        <w:t xml:space="preserve"> (:20)</w:t>
      </w:r>
    </w:p>
    <w:p w14:paraId="523C392A" w14:textId="77777777" w:rsidR="00D228B1" w:rsidRPr="00D228B1" w:rsidRDefault="00D228B1" w:rsidP="00D228B1">
      <w:pPr>
        <w:pStyle w:val="NormalWeb"/>
        <w:rPr>
          <w:rFonts w:ascii="Tahoma" w:hAnsi="Tahoma" w:cs="Tahoma"/>
          <w:b/>
          <w:bCs/>
          <w:sz w:val="20"/>
          <w:szCs w:val="20"/>
        </w:rPr>
      </w:pPr>
      <w:r w:rsidRPr="00D228B1">
        <w:rPr>
          <w:rFonts w:ascii="Tahoma" w:hAnsi="Tahoma" w:cs="Tahoma"/>
          <w:b/>
          <w:bCs/>
          <w:sz w:val="20"/>
          <w:szCs w:val="20"/>
        </w:rPr>
        <w:t xml:space="preserve">Dr. Asma Khan, pediatrician, OSF HealthCare </w:t>
      </w:r>
    </w:p>
    <w:p w14:paraId="0D937BC1" w14:textId="515D985A" w:rsidR="00D228B1" w:rsidRPr="00D228B1" w:rsidRDefault="00D228B1" w:rsidP="00D228B1">
      <w:pPr>
        <w:pStyle w:val="NormalWeb"/>
        <w:rPr>
          <w:rFonts w:ascii="Tahoma" w:hAnsi="Tahoma" w:cs="Tahoma"/>
          <w:color w:val="FF0000"/>
          <w:sz w:val="20"/>
          <w:szCs w:val="20"/>
        </w:rPr>
      </w:pPr>
      <w:r w:rsidRPr="00D228B1">
        <w:rPr>
          <w:rFonts w:ascii="Tahoma" w:hAnsi="Tahoma" w:cs="Tahoma"/>
          <w:color w:val="FF0000"/>
          <w:sz w:val="20"/>
          <w:szCs w:val="20"/>
        </w:rPr>
        <w:t>“We notice the child having leg pain and refusing to walk or having an abnormal gait</w:t>
      </w:r>
      <w:r>
        <w:rPr>
          <w:rFonts w:ascii="Tahoma" w:hAnsi="Tahoma" w:cs="Tahoma"/>
          <w:color w:val="FF0000"/>
          <w:sz w:val="20"/>
          <w:szCs w:val="20"/>
        </w:rPr>
        <w:t xml:space="preserve">. </w:t>
      </w:r>
      <w:r w:rsidRPr="00D228B1">
        <w:rPr>
          <w:rFonts w:ascii="Tahoma" w:hAnsi="Tahoma" w:cs="Tahoma"/>
          <w:color w:val="FF0000"/>
          <w:sz w:val="20"/>
          <w:szCs w:val="20"/>
        </w:rPr>
        <w:t>That's usually your triggering factor that you notice first, and then, upon evaluation, you notice weakness in the lower extremities, and then the reflexes are diminished or absent.”</w:t>
      </w:r>
      <w:r>
        <w:rPr>
          <w:rFonts w:ascii="Tahoma" w:hAnsi="Tahoma" w:cs="Tahoma"/>
          <w:color w:val="FF0000"/>
          <w:sz w:val="20"/>
          <w:szCs w:val="20"/>
        </w:rPr>
        <w:t xml:space="preserve"> (:19)</w:t>
      </w:r>
    </w:p>
    <w:p w14:paraId="6B69DA52" w14:textId="77777777" w:rsidR="00D228B1" w:rsidRPr="00D228B1" w:rsidRDefault="00D228B1" w:rsidP="00D228B1">
      <w:pPr>
        <w:pStyle w:val="NormalWeb"/>
        <w:rPr>
          <w:rFonts w:ascii="Tahoma" w:hAnsi="Tahoma" w:cs="Tahoma"/>
          <w:b/>
          <w:bCs/>
          <w:sz w:val="20"/>
          <w:szCs w:val="20"/>
        </w:rPr>
      </w:pPr>
      <w:r w:rsidRPr="00D228B1">
        <w:rPr>
          <w:rFonts w:ascii="Tahoma" w:hAnsi="Tahoma" w:cs="Tahoma"/>
          <w:b/>
          <w:bCs/>
          <w:sz w:val="20"/>
          <w:szCs w:val="20"/>
        </w:rPr>
        <w:t xml:space="preserve">Dr. Asma Khan, pediatrician, OSF HealthCare </w:t>
      </w:r>
    </w:p>
    <w:p w14:paraId="797645FE" w14:textId="4DC9F080" w:rsidR="00D228B1" w:rsidRPr="00D228B1" w:rsidRDefault="00D228B1" w:rsidP="00D228B1">
      <w:pPr>
        <w:pStyle w:val="NormalWeb"/>
        <w:rPr>
          <w:rFonts w:ascii="Tahoma" w:hAnsi="Tahoma" w:cs="Tahoma"/>
          <w:color w:val="FF0000"/>
          <w:sz w:val="20"/>
          <w:szCs w:val="20"/>
        </w:rPr>
      </w:pPr>
      <w:r w:rsidRPr="00D228B1">
        <w:rPr>
          <w:rFonts w:ascii="Tahoma" w:hAnsi="Tahoma" w:cs="Tahoma"/>
          <w:color w:val="FF0000"/>
          <w:sz w:val="20"/>
          <w:szCs w:val="20"/>
        </w:rPr>
        <w:t>“We want to make sure they're eating okay</w:t>
      </w:r>
      <w:r>
        <w:rPr>
          <w:rFonts w:ascii="Tahoma" w:hAnsi="Tahoma" w:cs="Tahoma"/>
          <w:color w:val="FF0000"/>
          <w:sz w:val="20"/>
          <w:szCs w:val="20"/>
        </w:rPr>
        <w:t xml:space="preserve">. </w:t>
      </w:r>
      <w:r w:rsidRPr="00D228B1">
        <w:rPr>
          <w:rFonts w:ascii="Tahoma" w:hAnsi="Tahoma" w:cs="Tahoma"/>
          <w:color w:val="FF0000"/>
          <w:sz w:val="20"/>
          <w:szCs w:val="20"/>
        </w:rPr>
        <w:t>So as the weakness progresses, is it affecting their ability to swallow or choking? Do we need to give them a feeding tube? Do we need to give them fluids? And then the big thing that we need to really watch is respiratory status.”</w:t>
      </w:r>
      <w:r>
        <w:rPr>
          <w:rFonts w:ascii="Tahoma" w:hAnsi="Tahoma" w:cs="Tahoma"/>
          <w:color w:val="FF0000"/>
          <w:sz w:val="20"/>
          <w:szCs w:val="20"/>
        </w:rPr>
        <w:t xml:space="preserve"> (:16)</w:t>
      </w:r>
    </w:p>
    <w:p w14:paraId="48A811BA"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B1"/>
    <w:rsid w:val="00137A77"/>
    <w:rsid w:val="00191036"/>
    <w:rsid w:val="002417E5"/>
    <w:rsid w:val="003B5E63"/>
    <w:rsid w:val="003D17EE"/>
    <w:rsid w:val="004C3584"/>
    <w:rsid w:val="00571DEA"/>
    <w:rsid w:val="005A44ED"/>
    <w:rsid w:val="005E045C"/>
    <w:rsid w:val="0074219F"/>
    <w:rsid w:val="00840E91"/>
    <w:rsid w:val="009051F7"/>
    <w:rsid w:val="00B369F5"/>
    <w:rsid w:val="00CB7283"/>
    <w:rsid w:val="00D228B1"/>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99C3"/>
  <w15:chartTrackingRefBased/>
  <w15:docId w15:val="{659A1912-3F17-4D49-A777-292C1644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D228B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D22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68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by4pmyt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by4pmytx</Template>
  <TotalTime>7</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2024-12-12T17:44:00Z</cp:lastPrinted>
  <dcterms:created xsi:type="dcterms:W3CDTF">2024-12-12T17:37:00Z</dcterms:created>
  <dcterms:modified xsi:type="dcterms:W3CDTF">2024-12-12T17:44:00Z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