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F6BC" w14:textId="77777777" w:rsidR="00E764A0" w:rsidRDefault="00E764A0" w:rsidP="00E764A0">
      <w:pPr>
        <w:rPr>
          <w:rFonts w:ascii="Tahoma" w:hAnsi="Tahoma" w:cs="Tahoma"/>
          <w:sz w:val="19"/>
          <w:szCs w:val="19"/>
        </w:rPr>
      </w:pPr>
      <w:r>
        <w:rPr>
          <w:rFonts w:ascii="Tahoma" w:hAnsi="Tahoma" w:cs="Tahoma"/>
          <w:b/>
          <w:bCs/>
        </w:rPr>
        <w:t>Immunotherapy, demystified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</w:p>
    <w:p w14:paraId="0EB3B277" w14:textId="502E5F27" w:rsidR="005E045C" w:rsidRPr="00E764A0" w:rsidRDefault="00E764A0" w:rsidP="00571DEA">
      <w:pPr>
        <w:rPr>
          <w:rFonts w:ascii="Tahoma" w:hAnsi="Tahoma" w:cs="Tahoma"/>
          <w:sz w:val="20"/>
          <w:szCs w:val="20"/>
        </w:rPr>
      </w:pPr>
      <w:r w:rsidRPr="0049599C">
        <w:rPr>
          <w:rFonts w:ascii="Tahoma" w:hAnsi="Tahoma" w:cs="Tahoma"/>
          <w:sz w:val="19"/>
          <w:szCs w:val="19"/>
          <w:highlight w:val="yellow"/>
        </w:rPr>
        <w:t>***SOT***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Dr. Manpreet Sandhu (man-PREET // SAND-dew)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OSF HealthCare oncologist</w:t>
      </w:r>
      <w:r w:rsidRPr="006E1E89">
        <w:rPr>
          <w:rFonts w:ascii="Tahoma" w:hAnsi="Tahoma" w:cs="Tahoma"/>
          <w:sz w:val="19"/>
          <w:szCs w:val="19"/>
        </w:rPr>
        <w:br/>
      </w:r>
      <w:r w:rsidRPr="006E1E89">
        <w:rPr>
          <w:rFonts w:ascii="Tahoma" w:hAnsi="Tahoma" w:cs="Tahoma"/>
          <w:sz w:val="19"/>
          <w:szCs w:val="19"/>
        </w:rPr>
        <w:br/>
      </w:r>
      <w:r w:rsidRPr="00E764A0">
        <w:rPr>
          <w:rFonts w:ascii="Tahoma" w:hAnsi="Tahoma" w:cs="Tahoma"/>
          <w:b/>
          <w:bCs/>
          <w:sz w:val="19"/>
          <w:szCs w:val="19"/>
        </w:rPr>
        <w:t>“It utilizes your body’s T cells [also called lymphocytes, white blood cells or immune cells] to identify certain cancer markers and antigens and attack them</w:t>
      </w:r>
      <w:r>
        <w:rPr>
          <w:rFonts w:ascii="Tahoma" w:hAnsi="Tahoma" w:cs="Tahoma"/>
          <w:b/>
          <w:bCs/>
          <w:sz w:val="19"/>
          <w:szCs w:val="19"/>
        </w:rPr>
        <w:t>.” (:13)</w:t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b/>
          <w:bCs/>
          <w:sz w:val="19"/>
          <w:szCs w:val="19"/>
        </w:rPr>
        <w:br/>
      </w:r>
      <w:r w:rsidRPr="0049599C">
        <w:rPr>
          <w:rFonts w:ascii="Tahoma" w:hAnsi="Tahoma" w:cs="Tahoma"/>
          <w:sz w:val="19"/>
          <w:szCs w:val="19"/>
          <w:highlight w:val="yellow"/>
        </w:rPr>
        <w:t>***SOT***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Dr. Manpreet Sandhu (man-PREET // SAND-dew)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OSF HealthCare oncologist</w:t>
      </w:r>
      <w:r w:rsidRPr="006E1E89">
        <w:rPr>
          <w:rFonts w:ascii="Tahoma" w:hAnsi="Tahoma" w:cs="Tahoma"/>
          <w:sz w:val="19"/>
          <w:szCs w:val="19"/>
        </w:rPr>
        <w:br/>
      </w:r>
      <w:r w:rsidRPr="006E1E89">
        <w:rPr>
          <w:rFonts w:ascii="Tahoma" w:hAnsi="Tahoma" w:cs="Tahoma"/>
          <w:sz w:val="19"/>
          <w:szCs w:val="19"/>
        </w:rPr>
        <w:br/>
      </w:r>
      <w:r w:rsidRPr="00E764A0">
        <w:rPr>
          <w:rFonts w:ascii="Tahoma" w:hAnsi="Tahoma" w:cs="Tahoma"/>
          <w:b/>
          <w:bCs/>
          <w:sz w:val="19"/>
          <w:szCs w:val="19"/>
        </w:rPr>
        <w:t>“With immunotherapy, if people are going to get the rare, more serious side effects, it’s usually after weeks or months</w:t>
      </w:r>
      <w:r>
        <w:rPr>
          <w:rFonts w:ascii="Tahoma" w:hAnsi="Tahoma" w:cs="Tahoma"/>
          <w:b/>
          <w:bCs/>
          <w:sz w:val="19"/>
          <w:szCs w:val="19"/>
        </w:rPr>
        <w:t>.” (:09)</w:t>
      </w:r>
      <w:r>
        <w:rPr>
          <w:rFonts w:ascii="Tahoma" w:hAnsi="Tahoma" w:cs="Tahoma"/>
          <w:b/>
          <w:bCs/>
          <w:sz w:val="19"/>
          <w:szCs w:val="19"/>
        </w:rPr>
        <w:br/>
      </w:r>
      <w:r>
        <w:rPr>
          <w:rFonts w:ascii="Tahoma" w:hAnsi="Tahoma" w:cs="Tahoma"/>
          <w:b/>
          <w:bCs/>
          <w:sz w:val="19"/>
          <w:szCs w:val="19"/>
        </w:rPr>
        <w:br/>
      </w:r>
      <w:r w:rsidRPr="0049599C">
        <w:rPr>
          <w:rFonts w:ascii="Tahoma" w:hAnsi="Tahoma" w:cs="Tahoma"/>
          <w:sz w:val="19"/>
          <w:szCs w:val="19"/>
          <w:highlight w:val="yellow"/>
        </w:rPr>
        <w:t>***SOT***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Dr. Manpreet Sandhu (man-PREET // SAND-dew)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OSF HealthCare oncologist</w:t>
      </w:r>
      <w:r w:rsidRPr="006E1E89">
        <w:rPr>
          <w:rFonts w:ascii="Tahoma" w:hAnsi="Tahoma" w:cs="Tahoma"/>
          <w:sz w:val="19"/>
          <w:szCs w:val="19"/>
        </w:rPr>
        <w:t xml:space="preserve"> </w:t>
      </w:r>
      <w:r w:rsidRPr="006E1E89">
        <w:rPr>
          <w:rFonts w:ascii="Tahoma" w:hAnsi="Tahoma" w:cs="Tahoma"/>
          <w:sz w:val="19"/>
          <w:szCs w:val="19"/>
        </w:rPr>
        <w:br/>
      </w:r>
      <w:r w:rsidRPr="006E1E89">
        <w:rPr>
          <w:rFonts w:ascii="Tahoma" w:hAnsi="Tahoma" w:cs="Tahoma"/>
          <w:sz w:val="19"/>
          <w:szCs w:val="19"/>
        </w:rPr>
        <w:br/>
      </w:r>
      <w:r w:rsidRPr="00E764A0">
        <w:rPr>
          <w:rFonts w:ascii="Tahoma" w:hAnsi="Tahoma" w:cs="Tahoma"/>
          <w:b/>
          <w:bCs/>
          <w:sz w:val="19"/>
          <w:szCs w:val="19"/>
        </w:rPr>
        <w:t>“Most patients will improve their lifespan. The cancer is treated and controlled for longer</w:t>
      </w:r>
      <w:r w:rsidRPr="00E764A0"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E764A0">
        <w:rPr>
          <w:rFonts w:ascii="Tahoma" w:hAnsi="Tahoma" w:cs="Tahoma"/>
          <w:b/>
          <w:bCs/>
          <w:sz w:val="19"/>
          <w:szCs w:val="19"/>
        </w:rPr>
        <w:t>There are maybe about 5% of cases where there’s a complete response. For five years, we’re not really seeing the cancer.”</w:t>
      </w:r>
      <w:r>
        <w:rPr>
          <w:rFonts w:ascii="Tahoma" w:hAnsi="Tahoma" w:cs="Tahoma"/>
          <w:sz w:val="19"/>
          <w:szCs w:val="19"/>
        </w:rPr>
        <w:t xml:space="preserve"> </w:t>
      </w:r>
      <w:r w:rsidRPr="00E764A0">
        <w:rPr>
          <w:rFonts w:ascii="Tahoma" w:hAnsi="Tahoma" w:cs="Tahoma"/>
          <w:b/>
          <w:bCs/>
          <w:sz w:val="19"/>
          <w:szCs w:val="19"/>
        </w:rPr>
        <w:t>(:17)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  <w:r w:rsidRPr="0049599C">
        <w:rPr>
          <w:rFonts w:ascii="Tahoma" w:hAnsi="Tahoma" w:cs="Tahoma"/>
          <w:sz w:val="19"/>
          <w:szCs w:val="19"/>
          <w:highlight w:val="yellow"/>
        </w:rPr>
        <w:t>***SOT***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Dr. Manpreet Sandhu (man-PREET // SAND-dew)</w:t>
      </w:r>
      <w:r w:rsidRPr="0049599C">
        <w:rPr>
          <w:rFonts w:ascii="Tahoma" w:hAnsi="Tahoma" w:cs="Tahoma"/>
          <w:sz w:val="19"/>
          <w:szCs w:val="19"/>
          <w:highlight w:val="yellow"/>
        </w:rPr>
        <w:br/>
        <w:t>OSF HealthCare oncologist</w:t>
      </w:r>
      <w:r w:rsidRPr="006E1E89">
        <w:rPr>
          <w:rFonts w:ascii="Tahoma" w:hAnsi="Tahoma" w:cs="Tahoma"/>
          <w:sz w:val="19"/>
          <w:szCs w:val="19"/>
        </w:rPr>
        <w:br/>
      </w:r>
      <w:r w:rsidRPr="006E1E89">
        <w:rPr>
          <w:rFonts w:ascii="Tahoma" w:hAnsi="Tahoma" w:cs="Tahoma"/>
          <w:sz w:val="19"/>
          <w:szCs w:val="19"/>
        </w:rPr>
        <w:br/>
      </w:r>
      <w:r w:rsidRPr="00E764A0">
        <w:rPr>
          <w:rFonts w:ascii="Tahoma" w:hAnsi="Tahoma" w:cs="Tahoma"/>
          <w:b/>
          <w:bCs/>
          <w:sz w:val="19"/>
          <w:szCs w:val="19"/>
        </w:rPr>
        <w:t>“If immunotherapy is brought as an option by the physician, at least consider that</w:t>
      </w:r>
      <w:r>
        <w:rPr>
          <w:rFonts w:ascii="Tahoma" w:hAnsi="Tahoma" w:cs="Tahoma"/>
          <w:b/>
          <w:bCs/>
          <w:sz w:val="19"/>
          <w:szCs w:val="19"/>
        </w:rPr>
        <w:t xml:space="preserve">. </w:t>
      </w:r>
      <w:r w:rsidRPr="00E764A0">
        <w:rPr>
          <w:rFonts w:ascii="Tahoma" w:hAnsi="Tahoma" w:cs="Tahoma"/>
          <w:b/>
          <w:bCs/>
          <w:sz w:val="19"/>
          <w:szCs w:val="19"/>
        </w:rPr>
        <w:t>Even in people with poor performance status – elderly or people with multiple medical problems – immunotherapy is generally a very well-tolerated treatment.”</w:t>
      </w:r>
      <w:r>
        <w:rPr>
          <w:rFonts w:ascii="Tahoma" w:hAnsi="Tahoma" w:cs="Tahoma"/>
          <w:b/>
          <w:bCs/>
          <w:sz w:val="19"/>
          <w:szCs w:val="19"/>
        </w:rPr>
        <w:t xml:space="preserve"> (:14)</w:t>
      </w:r>
    </w:p>
    <w:sectPr w:rsidR="005E045C" w:rsidRPr="00E764A0" w:rsidSect="00E764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E8D1" w14:textId="77777777" w:rsidR="00E764A0" w:rsidRDefault="00E76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AF66" w14:textId="77777777" w:rsidR="00E764A0" w:rsidRDefault="00E76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EF1F" w14:textId="77777777" w:rsidR="00E764A0" w:rsidRDefault="00E764A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55D8" w14:textId="77777777" w:rsidR="00E764A0" w:rsidRDefault="00E764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3D0F" w14:textId="77777777" w:rsidR="00E764A0" w:rsidRDefault="00E764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8DC3" w14:textId="77777777" w:rsidR="00E764A0" w:rsidRDefault="00E764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A0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6F0751"/>
    <w:rsid w:val="0074219F"/>
    <w:rsid w:val="00840E91"/>
    <w:rsid w:val="009051F7"/>
    <w:rsid w:val="00CB7283"/>
    <w:rsid w:val="00DB3202"/>
    <w:rsid w:val="00E10E31"/>
    <w:rsid w:val="00E25D25"/>
    <w:rsid w:val="00E7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81AF"/>
  <w15:chartTrackingRefBased/>
  <w15:docId w15:val="{31682CE0-EC09-420D-B759-189ADAB4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4A0"/>
    <w:pPr>
      <w:spacing w:after="160" w:line="278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 w:after="0" w:line="240" w:lineRule="auto"/>
      <w:outlineLvl w:val="0"/>
    </w:pPr>
    <w:rPr>
      <w:rFonts w:ascii="Cambria" w:eastAsiaTheme="majorEastAsia" w:hAnsi="Cambria" w:cstheme="majorBidi"/>
      <w:color w:val="00A9CE" w:themeColor="accent3"/>
      <w:kern w:val="0"/>
      <w:sz w:val="3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 w:after="0" w:line="240" w:lineRule="auto"/>
      <w:outlineLvl w:val="1"/>
    </w:pPr>
    <w:rPr>
      <w:rFonts w:ascii="Cambria" w:eastAsiaTheme="majorEastAsia" w:hAnsi="Cambria" w:cstheme="majorBidi"/>
      <w:color w:val="64A70B" w:themeColor="accent1"/>
      <w:kern w:val="0"/>
      <w:sz w:val="3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 w:after="0" w:line="240" w:lineRule="auto"/>
      <w:outlineLvl w:val="2"/>
    </w:pPr>
    <w:rPr>
      <w:rFonts w:ascii="Cambria" w:eastAsiaTheme="majorEastAsia" w:hAnsi="Cambria" w:cstheme="majorBidi"/>
      <w:color w:val="000000" w:themeColor="text1"/>
      <w:kern w:val="0"/>
      <w:sz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spacing w:after="0" w:line="240" w:lineRule="auto"/>
      <w:contextualSpacing/>
    </w:pPr>
    <w:rPr>
      <w:rFonts w:ascii="Cambria" w:eastAsiaTheme="majorEastAsia" w:hAnsi="Cambria" w:cs="Times New Roman (Headings CS)"/>
      <w:b/>
      <w:color w:val="64A70B" w:themeColor="accent1"/>
      <w:spacing w:val="-10"/>
      <w:kern w:val="28"/>
      <w:sz w:val="72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 w:line="240" w:lineRule="auto"/>
      <w:ind w:left="864" w:right="864"/>
      <w:jc w:val="center"/>
    </w:pPr>
    <w:rPr>
      <w:rFonts w:ascii="Cambria" w:hAnsi="Cambria"/>
      <w:b/>
      <w:i/>
      <w:iCs/>
      <w:color w:val="64A70B" w:themeColor="accent1"/>
      <w:kern w:val="0"/>
      <w:sz w:val="28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line="240" w:lineRule="auto"/>
      <w:ind w:left="864" w:right="864"/>
      <w:jc w:val="center"/>
    </w:pPr>
    <w:rPr>
      <w:rFonts w:ascii="Cambria" w:hAnsi="Cambria"/>
      <w:i/>
      <w:iCs/>
      <w:color w:val="404040" w:themeColor="text1" w:themeTint="BF"/>
      <w:kern w:val="0"/>
      <w:sz w:val="3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pPr>
      <w:spacing w:after="0" w:line="240" w:lineRule="auto"/>
    </w:pPr>
    <w:rPr>
      <w:rFonts w:ascii="Calibri" w:hAnsi="Calibri" w:cs="Times New Roman (Body CS)"/>
      <w:b/>
      <w:caps/>
      <w:color w:val="64A70B" w:themeColor="accent1"/>
      <w:spacing w:val="10"/>
      <w:kern w:val="0"/>
      <w:sz w:val="72"/>
      <w:szCs w:val="22"/>
      <w14:ligatures w14:val="none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pPr>
      <w:spacing w:after="0" w:line="240" w:lineRule="auto"/>
    </w:pPr>
    <w:rPr>
      <w:rFonts w:ascii="Cambria" w:hAnsi="Cambria"/>
      <w:i/>
      <w:iCs/>
      <w:color w:val="64A70B" w:themeColor="accent1"/>
      <w:kern w:val="0"/>
      <w:sz w:val="32"/>
      <w:szCs w:val="32"/>
      <w14:ligatures w14:val="none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pPr>
      <w:spacing w:after="0" w:line="240" w:lineRule="auto"/>
    </w:pPr>
    <w:rPr>
      <w:rFonts w:ascii="Cambria" w:hAnsi="Cambria"/>
      <w:color w:val="000000" w:themeColor="text1"/>
      <w:kern w:val="0"/>
      <w:szCs w:val="36"/>
      <w14:ligatures w14:val="none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spacing w:after="0" w:line="240" w:lineRule="auto"/>
      <w:ind w:left="720"/>
      <w:contextualSpacing/>
    </w:pPr>
    <w:rPr>
      <w:rFonts w:ascii="Cambria" w:hAnsi="Cambria"/>
      <w:kern w:val="0"/>
      <w:sz w:val="22"/>
      <w14:ligatures w14:val="none"/>
    </w:r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  <w:pPr>
      <w:spacing w:after="0" w:line="240" w:lineRule="auto"/>
    </w:pPr>
    <w:rPr>
      <w:rFonts w:ascii="Cambria" w:hAnsi="Cambria"/>
      <w:kern w:val="0"/>
      <w:sz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6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A0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76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A0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764A0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ftoryr0k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1A2FF83-8008-4583-B340-AB70F0BB2A45}">
  <ds:schemaRefs/>
</ds:datastoreItem>
</file>

<file path=customXml/itemProps2.xml><?xml version="1.0" encoding="utf-8"?>
<ds:datastoreItem xmlns:ds="http://schemas.openxmlformats.org/officeDocument/2006/customXml" ds:itemID="{EF094E1B-7920-4D5D-9687-FB4262320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ftoryr0k</Template>
  <TotalTime>2</TotalTime>
  <Pages>1</Pages>
  <Words>177</Words>
  <Characters>943</Characters>
  <Application>Microsoft Office Word</Application>
  <DocSecurity>0</DocSecurity>
  <Lines>20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2026-09-22T15:33:00Z</dcterms:created>
  <dcterms:modified xsi:type="dcterms:W3CDTF">2026-09-22T15:36:00Z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