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D0ED5" w14:textId="77777777" w:rsidR="000248F9" w:rsidRDefault="000248F9" w:rsidP="000248F9">
      <w:pPr>
        <w:rPr>
          <w:rFonts w:ascii="Tahoma" w:hAnsi="Tahoma" w:cs="Tahoma"/>
          <w:sz w:val="20"/>
          <w:szCs w:val="20"/>
        </w:rPr>
      </w:pPr>
      <w:r>
        <w:rPr>
          <w:rFonts w:ascii="Tahoma" w:hAnsi="Tahoma" w:cs="Tahoma"/>
          <w:b/>
          <w:bCs/>
        </w:rPr>
        <w:t>Pharmacy or provider? For seniors and medication, it matters</w:t>
      </w:r>
      <w:r>
        <w:rPr>
          <w:rFonts w:ascii="Tahoma" w:hAnsi="Tahoma" w:cs="Tahoma"/>
        </w:rPr>
        <w:br/>
      </w:r>
    </w:p>
    <w:p w14:paraId="302631E0" w14:textId="3E396F84" w:rsidR="000248F9" w:rsidRDefault="000248F9" w:rsidP="000248F9">
      <w:pPr>
        <w:rPr>
          <w:rFonts w:ascii="Tahoma" w:hAnsi="Tahoma" w:cs="Tahoma"/>
          <w:sz w:val="20"/>
          <w:szCs w:val="20"/>
        </w:rPr>
      </w:pPr>
      <w:r w:rsidRPr="00737B02">
        <w:rPr>
          <w:rFonts w:ascii="Tahoma" w:hAnsi="Tahoma" w:cs="Tahoma"/>
          <w:sz w:val="20"/>
          <w:szCs w:val="20"/>
          <w:highlight w:val="yellow"/>
        </w:rPr>
        <w:t>***SOT***</w:t>
      </w:r>
      <w:r w:rsidRPr="00737B02">
        <w:rPr>
          <w:rFonts w:ascii="Tahoma" w:hAnsi="Tahoma" w:cs="Tahoma"/>
          <w:sz w:val="20"/>
          <w:szCs w:val="20"/>
          <w:highlight w:val="yellow"/>
        </w:rPr>
        <w:br/>
        <w:t>Dr. John Rinker</w:t>
      </w:r>
      <w:r w:rsidRPr="00737B02">
        <w:rPr>
          <w:rFonts w:ascii="Tahoma" w:hAnsi="Tahoma" w:cs="Tahoma"/>
          <w:sz w:val="20"/>
          <w:szCs w:val="20"/>
          <w:highlight w:val="yellow"/>
        </w:rPr>
        <w:br/>
        <w:t xml:space="preserve">OSF </w:t>
      </w:r>
      <w:r w:rsidRPr="003C71E5">
        <w:rPr>
          <w:rFonts w:ascii="Tahoma" w:hAnsi="Tahoma" w:cs="Tahoma"/>
          <w:sz w:val="20"/>
          <w:szCs w:val="20"/>
          <w:highlight w:val="yellow"/>
        </w:rPr>
        <w:t>HealthCare internal medicine physician</w:t>
      </w:r>
      <w:r>
        <w:rPr>
          <w:rFonts w:ascii="Tahoma" w:hAnsi="Tahoma" w:cs="Tahoma"/>
          <w:sz w:val="20"/>
          <w:szCs w:val="20"/>
        </w:rPr>
        <w:br/>
      </w:r>
      <w:r>
        <w:rPr>
          <w:rFonts w:ascii="Tahoma" w:hAnsi="Tahoma" w:cs="Tahoma"/>
          <w:sz w:val="20"/>
          <w:szCs w:val="20"/>
        </w:rPr>
        <w:br/>
      </w:r>
      <w:r w:rsidRPr="000248F9">
        <w:rPr>
          <w:rFonts w:ascii="Tahoma" w:hAnsi="Tahoma" w:cs="Tahoma"/>
          <w:b/>
          <w:bCs/>
          <w:sz w:val="20"/>
          <w:szCs w:val="20"/>
        </w:rPr>
        <w:t>“Because it’s widely accessible and they can easily get it from their grocery store, they sometimes don’t even view it as actual medicine.</w:t>
      </w:r>
      <w:r>
        <w:rPr>
          <w:rFonts w:ascii="Tahoma" w:hAnsi="Tahoma" w:cs="Tahoma"/>
          <w:b/>
          <w:bCs/>
          <w:sz w:val="20"/>
          <w:szCs w:val="20"/>
        </w:rPr>
        <w:t>” (:09)</w:t>
      </w:r>
      <w:r>
        <w:rPr>
          <w:rFonts w:ascii="Tahoma" w:hAnsi="Tahoma" w:cs="Tahoma"/>
          <w:b/>
          <w:bCs/>
          <w:sz w:val="20"/>
          <w:szCs w:val="20"/>
        </w:rPr>
        <w:br/>
      </w:r>
      <w:r>
        <w:rPr>
          <w:rFonts w:ascii="Tahoma" w:hAnsi="Tahoma" w:cs="Tahoma"/>
          <w:b/>
          <w:bCs/>
          <w:sz w:val="20"/>
          <w:szCs w:val="20"/>
        </w:rPr>
        <w:br/>
      </w:r>
      <w:r w:rsidRPr="00737B02">
        <w:rPr>
          <w:rFonts w:ascii="Tahoma" w:hAnsi="Tahoma" w:cs="Tahoma"/>
          <w:sz w:val="20"/>
          <w:szCs w:val="20"/>
          <w:highlight w:val="yellow"/>
        </w:rPr>
        <w:t>***SOT***</w:t>
      </w:r>
      <w:r w:rsidRPr="00737B02">
        <w:rPr>
          <w:rFonts w:ascii="Tahoma" w:hAnsi="Tahoma" w:cs="Tahoma"/>
          <w:sz w:val="20"/>
          <w:szCs w:val="20"/>
          <w:highlight w:val="yellow"/>
        </w:rPr>
        <w:br/>
        <w:t>Dr. John Rinker</w:t>
      </w:r>
      <w:r w:rsidRPr="00737B02">
        <w:rPr>
          <w:rFonts w:ascii="Tahoma" w:hAnsi="Tahoma" w:cs="Tahoma"/>
          <w:sz w:val="20"/>
          <w:szCs w:val="20"/>
          <w:highlight w:val="yellow"/>
        </w:rPr>
        <w:br/>
        <w:t xml:space="preserve">OSF </w:t>
      </w:r>
      <w:r w:rsidRPr="003C71E5">
        <w:rPr>
          <w:rFonts w:ascii="Tahoma" w:hAnsi="Tahoma" w:cs="Tahoma"/>
          <w:sz w:val="20"/>
          <w:szCs w:val="20"/>
          <w:highlight w:val="yellow"/>
        </w:rPr>
        <w:t>HealthCare internal medicine physician</w:t>
      </w:r>
      <w:r>
        <w:rPr>
          <w:rFonts w:ascii="Tahoma" w:hAnsi="Tahoma" w:cs="Tahoma"/>
          <w:sz w:val="20"/>
          <w:szCs w:val="20"/>
        </w:rPr>
        <w:br/>
      </w:r>
      <w:r>
        <w:rPr>
          <w:rFonts w:ascii="Tahoma" w:hAnsi="Tahoma" w:cs="Tahoma"/>
          <w:sz w:val="20"/>
          <w:szCs w:val="20"/>
        </w:rPr>
        <w:br/>
      </w:r>
      <w:r w:rsidRPr="000248F9">
        <w:rPr>
          <w:rFonts w:ascii="Tahoma" w:hAnsi="Tahoma" w:cs="Tahoma"/>
          <w:b/>
          <w:bCs/>
          <w:sz w:val="20"/>
          <w:szCs w:val="20"/>
        </w:rPr>
        <w:t>“That’s why we often adjust doses of medicine for adults as they age. We deescalate the dose. Less is more in certain cases</w:t>
      </w:r>
      <w:r w:rsidRPr="000248F9">
        <w:rPr>
          <w:rFonts w:ascii="Tahoma" w:hAnsi="Tahoma" w:cs="Tahoma"/>
          <w:b/>
          <w:bCs/>
          <w:sz w:val="20"/>
          <w:szCs w:val="20"/>
        </w:rPr>
        <w:t xml:space="preserve">. </w:t>
      </w:r>
      <w:r w:rsidRPr="000248F9">
        <w:rPr>
          <w:rFonts w:ascii="Tahoma" w:hAnsi="Tahoma" w:cs="Tahoma"/>
          <w:b/>
          <w:bCs/>
          <w:sz w:val="20"/>
          <w:szCs w:val="20"/>
        </w:rPr>
        <w:t xml:space="preserve">The dose can last longer. The byproducts of the drug are more likely to create another problem.” </w:t>
      </w:r>
      <w:r w:rsidRPr="000248F9">
        <w:rPr>
          <w:rFonts w:ascii="Tahoma" w:hAnsi="Tahoma" w:cs="Tahoma"/>
          <w:b/>
          <w:bCs/>
          <w:sz w:val="20"/>
          <w:szCs w:val="20"/>
        </w:rPr>
        <w:t>(:30)</w:t>
      </w:r>
    </w:p>
    <w:p w14:paraId="13EB52F6" w14:textId="77777777" w:rsidR="000248F9" w:rsidRDefault="000248F9" w:rsidP="000248F9">
      <w:pPr>
        <w:rPr>
          <w:rFonts w:ascii="Tahoma" w:hAnsi="Tahoma" w:cs="Tahoma"/>
          <w:sz w:val="20"/>
          <w:szCs w:val="20"/>
        </w:rPr>
      </w:pPr>
      <w:r w:rsidRPr="00737B02">
        <w:rPr>
          <w:rFonts w:ascii="Tahoma" w:hAnsi="Tahoma" w:cs="Tahoma"/>
          <w:sz w:val="20"/>
          <w:szCs w:val="20"/>
          <w:highlight w:val="yellow"/>
        </w:rPr>
        <w:t>***SOT***</w:t>
      </w:r>
      <w:r w:rsidRPr="00737B02">
        <w:rPr>
          <w:rFonts w:ascii="Tahoma" w:hAnsi="Tahoma" w:cs="Tahoma"/>
          <w:sz w:val="20"/>
          <w:szCs w:val="20"/>
          <w:highlight w:val="yellow"/>
        </w:rPr>
        <w:br/>
        <w:t>Dr. John Rinker</w:t>
      </w:r>
      <w:r w:rsidRPr="00737B02">
        <w:rPr>
          <w:rFonts w:ascii="Tahoma" w:hAnsi="Tahoma" w:cs="Tahoma"/>
          <w:sz w:val="20"/>
          <w:szCs w:val="20"/>
          <w:highlight w:val="yellow"/>
        </w:rPr>
        <w:br/>
        <w:t xml:space="preserve">OSF </w:t>
      </w:r>
      <w:r w:rsidRPr="003C71E5">
        <w:rPr>
          <w:rFonts w:ascii="Tahoma" w:hAnsi="Tahoma" w:cs="Tahoma"/>
          <w:sz w:val="20"/>
          <w:szCs w:val="20"/>
          <w:highlight w:val="yellow"/>
        </w:rPr>
        <w:t>HealthCare internal medicine physician</w:t>
      </w:r>
    </w:p>
    <w:p w14:paraId="6E81A1B3" w14:textId="7A3CADB2" w:rsidR="000248F9" w:rsidRPr="000248F9" w:rsidRDefault="000248F9" w:rsidP="000248F9">
      <w:pPr>
        <w:rPr>
          <w:rFonts w:ascii="Tahoma" w:hAnsi="Tahoma" w:cs="Tahoma"/>
          <w:b/>
          <w:bCs/>
          <w:sz w:val="20"/>
          <w:szCs w:val="20"/>
        </w:rPr>
      </w:pPr>
      <w:r w:rsidRPr="000248F9">
        <w:rPr>
          <w:rFonts w:ascii="Tahoma" w:hAnsi="Tahoma" w:cs="Tahoma"/>
          <w:sz w:val="20"/>
          <w:szCs w:val="20"/>
        </w:rPr>
        <w:br/>
      </w:r>
      <w:r w:rsidRPr="000248F9">
        <w:rPr>
          <w:rFonts w:ascii="Tahoma" w:hAnsi="Tahoma" w:cs="Tahoma"/>
          <w:b/>
          <w:bCs/>
          <w:sz w:val="20"/>
          <w:szCs w:val="20"/>
        </w:rPr>
        <w:t>“If it’s used temporarily, it’s probably not problematic. That’s how those drugs are meant to be used. But so many people have chronic conditions like arthritis. They’ll take these drugs for long lengths of time</w:t>
      </w:r>
      <w:r>
        <w:rPr>
          <w:rFonts w:ascii="Tahoma" w:hAnsi="Tahoma" w:cs="Tahoma"/>
          <w:b/>
          <w:bCs/>
          <w:sz w:val="20"/>
          <w:szCs w:val="20"/>
        </w:rPr>
        <w:t xml:space="preserve">. </w:t>
      </w:r>
      <w:r w:rsidRPr="000248F9">
        <w:rPr>
          <w:rFonts w:ascii="Tahoma" w:hAnsi="Tahoma" w:cs="Tahoma"/>
          <w:b/>
          <w:bCs/>
          <w:sz w:val="20"/>
          <w:szCs w:val="20"/>
        </w:rPr>
        <w:t>That’s when we start to run into more of those long-term effects. You worry about gastric ulcers or bleeding in your gastrointestinal area. If you have underlying kidney issues, those drugs can make that more harmful.”</w:t>
      </w:r>
      <w:r>
        <w:rPr>
          <w:rFonts w:ascii="Tahoma" w:hAnsi="Tahoma" w:cs="Tahoma"/>
          <w:b/>
          <w:bCs/>
          <w:sz w:val="20"/>
          <w:szCs w:val="20"/>
        </w:rPr>
        <w:t xml:space="preserve"> (:29)</w:t>
      </w:r>
      <w:r>
        <w:rPr>
          <w:rFonts w:ascii="Tahoma" w:hAnsi="Tahoma" w:cs="Tahoma"/>
          <w:b/>
          <w:bCs/>
          <w:sz w:val="20"/>
          <w:szCs w:val="20"/>
        </w:rPr>
        <w:br/>
      </w:r>
      <w:r>
        <w:rPr>
          <w:rFonts w:ascii="Tahoma" w:hAnsi="Tahoma" w:cs="Tahoma"/>
          <w:b/>
          <w:bCs/>
          <w:sz w:val="20"/>
          <w:szCs w:val="20"/>
        </w:rPr>
        <w:br/>
      </w:r>
      <w:r w:rsidRPr="00737B02">
        <w:rPr>
          <w:rFonts w:ascii="Tahoma" w:hAnsi="Tahoma" w:cs="Tahoma"/>
          <w:sz w:val="20"/>
          <w:szCs w:val="20"/>
          <w:highlight w:val="yellow"/>
        </w:rPr>
        <w:t>***SOT***</w:t>
      </w:r>
      <w:r w:rsidRPr="00737B02">
        <w:rPr>
          <w:rFonts w:ascii="Tahoma" w:hAnsi="Tahoma" w:cs="Tahoma"/>
          <w:sz w:val="20"/>
          <w:szCs w:val="20"/>
          <w:highlight w:val="yellow"/>
        </w:rPr>
        <w:br/>
        <w:t>Dr. John Rinker</w:t>
      </w:r>
      <w:r w:rsidRPr="00737B02">
        <w:rPr>
          <w:rFonts w:ascii="Tahoma" w:hAnsi="Tahoma" w:cs="Tahoma"/>
          <w:sz w:val="20"/>
          <w:szCs w:val="20"/>
          <w:highlight w:val="yellow"/>
        </w:rPr>
        <w:br/>
        <w:t xml:space="preserve">OSF </w:t>
      </w:r>
      <w:r w:rsidRPr="003C71E5">
        <w:rPr>
          <w:rFonts w:ascii="Tahoma" w:hAnsi="Tahoma" w:cs="Tahoma"/>
          <w:sz w:val="20"/>
          <w:szCs w:val="20"/>
          <w:highlight w:val="yellow"/>
        </w:rPr>
        <w:t>HealthCare internal medicine physician</w:t>
      </w:r>
    </w:p>
    <w:p w14:paraId="78C8B613" w14:textId="12A5213F" w:rsidR="000248F9" w:rsidRPr="000248F9" w:rsidRDefault="000248F9" w:rsidP="000248F9">
      <w:pPr>
        <w:rPr>
          <w:rFonts w:ascii="Tahoma" w:hAnsi="Tahoma" w:cs="Tahoma"/>
          <w:b/>
          <w:bCs/>
          <w:sz w:val="20"/>
          <w:szCs w:val="20"/>
        </w:rPr>
      </w:pPr>
      <w:r w:rsidRPr="000248F9">
        <w:rPr>
          <w:rFonts w:ascii="Tahoma" w:hAnsi="Tahoma" w:cs="Tahoma"/>
          <w:b/>
          <w:bCs/>
          <w:sz w:val="20"/>
          <w:szCs w:val="20"/>
        </w:rPr>
        <w:t>“This can create issues with how you absorb nutrients like calcium and vitamin D. It can lead to bone and kidney problems</w:t>
      </w:r>
      <w:r>
        <w:rPr>
          <w:rFonts w:ascii="Tahoma" w:hAnsi="Tahoma" w:cs="Tahoma"/>
          <w:b/>
          <w:bCs/>
          <w:sz w:val="20"/>
          <w:szCs w:val="20"/>
        </w:rPr>
        <w:t>.” (:08)</w:t>
      </w:r>
      <w:r>
        <w:rPr>
          <w:rFonts w:ascii="Tahoma" w:hAnsi="Tahoma" w:cs="Tahoma"/>
          <w:b/>
          <w:bCs/>
          <w:sz w:val="20"/>
          <w:szCs w:val="20"/>
        </w:rPr>
        <w:br/>
      </w:r>
      <w:r>
        <w:rPr>
          <w:rFonts w:ascii="Tahoma" w:hAnsi="Tahoma" w:cs="Tahoma"/>
          <w:b/>
          <w:bCs/>
          <w:sz w:val="20"/>
          <w:szCs w:val="20"/>
        </w:rPr>
        <w:br/>
      </w:r>
      <w:r w:rsidRPr="00737B02">
        <w:rPr>
          <w:rFonts w:ascii="Tahoma" w:hAnsi="Tahoma" w:cs="Tahoma"/>
          <w:sz w:val="20"/>
          <w:szCs w:val="20"/>
          <w:highlight w:val="yellow"/>
        </w:rPr>
        <w:t>***SOT***</w:t>
      </w:r>
      <w:r w:rsidRPr="00737B02">
        <w:rPr>
          <w:rFonts w:ascii="Tahoma" w:hAnsi="Tahoma" w:cs="Tahoma"/>
          <w:sz w:val="20"/>
          <w:szCs w:val="20"/>
          <w:highlight w:val="yellow"/>
        </w:rPr>
        <w:br/>
        <w:t>Dr. John Rinker</w:t>
      </w:r>
      <w:r w:rsidRPr="00737B02">
        <w:rPr>
          <w:rFonts w:ascii="Tahoma" w:hAnsi="Tahoma" w:cs="Tahoma"/>
          <w:sz w:val="20"/>
          <w:szCs w:val="20"/>
          <w:highlight w:val="yellow"/>
        </w:rPr>
        <w:br/>
        <w:t xml:space="preserve">OSF </w:t>
      </w:r>
      <w:r w:rsidRPr="003C71E5">
        <w:rPr>
          <w:rFonts w:ascii="Tahoma" w:hAnsi="Tahoma" w:cs="Tahoma"/>
          <w:sz w:val="20"/>
          <w:szCs w:val="20"/>
          <w:highlight w:val="yellow"/>
        </w:rPr>
        <w:t>HealthCare internal medicine physician</w:t>
      </w:r>
    </w:p>
    <w:p w14:paraId="10FB6139" w14:textId="77777777" w:rsidR="000248F9" w:rsidRDefault="000248F9" w:rsidP="000248F9">
      <w:pPr>
        <w:rPr>
          <w:rFonts w:ascii="Tahoma" w:hAnsi="Tahoma" w:cs="Tahoma"/>
          <w:sz w:val="20"/>
          <w:szCs w:val="20"/>
        </w:rPr>
      </w:pPr>
      <w:r w:rsidRPr="000248F9">
        <w:rPr>
          <w:rFonts w:ascii="Tahoma" w:hAnsi="Tahoma" w:cs="Tahoma"/>
          <w:b/>
          <w:bCs/>
          <w:sz w:val="20"/>
          <w:szCs w:val="20"/>
        </w:rPr>
        <w:t>“If you have an enlarged prostate, [overuse of Sudafed] can create more of an issue. You’ll have more problems urinating</w:t>
      </w:r>
      <w:r>
        <w:rPr>
          <w:rFonts w:ascii="Tahoma" w:hAnsi="Tahoma" w:cs="Tahoma"/>
          <w:b/>
          <w:bCs/>
          <w:sz w:val="20"/>
          <w:szCs w:val="20"/>
        </w:rPr>
        <w:t>.</w:t>
      </w:r>
      <w:r w:rsidRPr="000248F9">
        <w:rPr>
          <w:rFonts w:ascii="Tahoma" w:hAnsi="Tahoma" w:cs="Tahoma"/>
          <w:b/>
          <w:bCs/>
          <w:sz w:val="20"/>
          <w:szCs w:val="20"/>
        </w:rPr>
        <w:t xml:space="preserve">” </w:t>
      </w:r>
      <w:r>
        <w:rPr>
          <w:rFonts w:ascii="Tahoma" w:hAnsi="Tahoma" w:cs="Tahoma"/>
          <w:b/>
          <w:bCs/>
          <w:sz w:val="20"/>
          <w:szCs w:val="20"/>
        </w:rPr>
        <w:t>(:09)</w:t>
      </w:r>
      <w:r>
        <w:rPr>
          <w:rFonts w:ascii="Tahoma" w:hAnsi="Tahoma" w:cs="Tahoma"/>
          <w:b/>
          <w:bCs/>
          <w:sz w:val="20"/>
          <w:szCs w:val="20"/>
        </w:rPr>
        <w:br/>
      </w:r>
      <w:r>
        <w:rPr>
          <w:rFonts w:ascii="Tahoma" w:hAnsi="Tahoma" w:cs="Tahoma"/>
          <w:b/>
          <w:bCs/>
          <w:sz w:val="20"/>
          <w:szCs w:val="20"/>
        </w:rPr>
        <w:br/>
      </w:r>
      <w:r w:rsidRPr="00737B02">
        <w:rPr>
          <w:rFonts w:ascii="Tahoma" w:hAnsi="Tahoma" w:cs="Tahoma"/>
          <w:sz w:val="20"/>
          <w:szCs w:val="20"/>
          <w:highlight w:val="yellow"/>
        </w:rPr>
        <w:t>***SOT***</w:t>
      </w:r>
      <w:r w:rsidRPr="00737B02">
        <w:rPr>
          <w:rFonts w:ascii="Tahoma" w:hAnsi="Tahoma" w:cs="Tahoma"/>
          <w:sz w:val="20"/>
          <w:szCs w:val="20"/>
          <w:highlight w:val="yellow"/>
        </w:rPr>
        <w:br/>
        <w:t>Dr. John Rinker</w:t>
      </w:r>
      <w:r w:rsidRPr="00737B02">
        <w:rPr>
          <w:rFonts w:ascii="Tahoma" w:hAnsi="Tahoma" w:cs="Tahoma"/>
          <w:sz w:val="20"/>
          <w:szCs w:val="20"/>
          <w:highlight w:val="yellow"/>
        </w:rPr>
        <w:br/>
        <w:t xml:space="preserve">OSF </w:t>
      </w:r>
      <w:r w:rsidRPr="003C71E5">
        <w:rPr>
          <w:rFonts w:ascii="Tahoma" w:hAnsi="Tahoma" w:cs="Tahoma"/>
          <w:sz w:val="20"/>
          <w:szCs w:val="20"/>
          <w:highlight w:val="yellow"/>
        </w:rPr>
        <w:t>HealthCare internal medicine physician</w:t>
      </w:r>
    </w:p>
    <w:p w14:paraId="5E7FDBC2" w14:textId="77777777" w:rsidR="000248F9" w:rsidRDefault="000248F9" w:rsidP="000248F9">
      <w:pPr>
        <w:rPr>
          <w:rFonts w:ascii="Tahoma" w:hAnsi="Tahoma" w:cs="Tahoma"/>
          <w:sz w:val="20"/>
          <w:szCs w:val="20"/>
          <w:highlight w:val="yellow"/>
        </w:rPr>
      </w:pPr>
      <w:r w:rsidRPr="000248F9">
        <w:rPr>
          <w:rFonts w:ascii="Tahoma" w:hAnsi="Tahoma" w:cs="Tahoma"/>
          <w:b/>
          <w:bCs/>
          <w:sz w:val="20"/>
          <w:szCs w:val="20"/>
        </w:rPr>
        <w:t>“It can impair cognition and increase the risk of a fall</w:t>
      </w:r>
      <w:r>
        <w:rPr>
          <w:rFonts w:ascii="Tahoma" w:hAnsi="Tahoma" w:cs="Tahoma"/>
          <w:b/>
          <w:bCs/>
          <w:sz w:val="20"/>
          <w:szCs w:val="20"/>
        </w:rPr>
        <w:t>.</w:t>
      </w:r>
      <w:r w:rsidRPr="000248F9">
        <w:rPr>
          <w:rFonts w:ascii="Tahoma" w:hAnsi="Tahoma" w:cs="Tahoma"/>
          <w:b/>
          <w:bCs/>
          <w:sz w:val="20"/>
          <w:szCs w:val="20"/>
        </w:rPr>
        <w:t xml:space="preserve">” </w:t>
      </w:r>
      <w:r>
        <w:rPr>
          <w:rFonts w:ascii="Tahoma" w:hAnsi="Tahoma" w:cs="Tahoma"/>
          <w:b/>
          <w:bCs/>
          <w:sz w:val="20"/>
          <w:szCs w:val="20"/>
        </w:rPr>
        <w:t>(:05)</w:t>
      </w:r>
      <w:r>
        <w:rPr>
          <w:rFonts w:ascii="Tahoma" w:hAnsi="Tahoma" w:cs="Tahoma"/>
          <w:b/>
          <w:bCs/>
          <w:sz w:val="20"/>
          <w:szCs w:val="20"/>
        </w:rPr>
        <w:br/>
      </w:r>
      <w:r>
        <w:rPr>
          <w:rFonts w:ascii="Tahoma" w:hAnsi="Tahoma" w:cs="Tahoma"/>
          <w:b/>
          <w:bCs/>
          <w:sz w:val="20"/>
          <w:szCs w:val="20"/>
        </w:rPr>
        <w:br/>
      </w:r>
    </w:p>
    <w:p w14:paraId="5D9C56AF" w14:textId="6770692D" w:rsidR="000248F9" w:rsidRPr="000248F9" w:rsidRDefault="000248F9" w:rsidP="000248F9">
      <w:pPr>
        <w:rPr>
          <w:rFonts w:ascii="Tahoma" w:hAnsi="Tahoma" w:cs="Tahoma"/>
          <w:b/>
          <w:bCs/>
          <w:sz w:val="20"/>
          <w:szCs w:val="20"/>
        </w:rPr>
      </w:pPr>
      <w:r w:rsidRPr="00737B02">
        <w:rPr>
          <w:rFonts w:ascii="Tahoma" w:hAnsi="Tahoma" w:cs="Tahoma"/>
          <w:sz w:val="20"/>
          <w:szCs w:val="20"/>
          <w:highlight w:val="yellow"/>
        </w:rPr>
        <w:lastRenderedPageBreak/>
        <w:t>***SOT***</w:t>
      </w:r>
      <w:r w:rsidRPr="00737B02">
        <w:rPr>
          <w:rFonts w:ascii="Tahoma" w:hAnsi="Tahoma" w:cs="Tahoma"/>
          <w:sz w:val="20"/>
          <w:szCs w:val="20"/>
          <w:highlight w:val="yellow"/>
        </w:rPr>
        <w:br/>
        <w:t>Dr. John Rinker</w:t>
      </w:r>
      <w:r w:rsidRPr="00737B02">
        <w:rPr>
          <w:rFonts w:ascii="Tahoma" w:hAnsi="Tahoma" w:cs="Tahoma"/>
          <w:sz w:val="20"/>
          <w:szCs w:val="20"/>
          <w:highlight w:val="yellow"/>
        </w:rPr>
        <w:br/>
        <w:t xml:space="preserve">OSF </w:t>
      </w:r>
      <w:r w:rsidRPr="003C71E5">
        <w:rPr>
          <w:rFonts w:ascii="Tahoma" w:hAnsi="Tahoma" w:cs="Tahoma"/>
          <w:sz w:val="20"/>
          <w:szCs w:val="20"/>
          <w:highlight w:val="yellow"/>
        </w:rPr>
        <w:t>HealthCare internal medicine physician</w:t>
      </w:r>
    </w:p>
    <w:p w14:paraId="3F3EF8D3" w14:textId="77777777" w:rsidR="000248F9" w:rsidRDefault="000248F9" w:rsidP="000248F9">
      <w:pPr>
        <w:rPr>
          <w:rFonts w:ascii="Tahoma" w:hAnsi="Tahoma" w:cs="Tahoma"/>
          <w:b/>
          <w:bCs/>
          <w:sz w:val="20"/>
          <w:szCs w:val="20"/>
        </w:rPr>
      </w:pPr>
      <w:r w:rsidRPr="000248F9">
        <w:rPr>
          <w:rFonts w:ascii="Tahoma" w:hAnsi="Tahoma" w:cs="Tahoma"/>
          <w:b/>
          <w:bCs/>
          <w:sz w:val="20"/>
          <w:szCs w:val="20"/>
        </w:rPr>
        <w:t xml:space="preserve">“You can read medicine packaging, but sometimes it’s </w:t>
      </w:r>
      <w:proofErr w:type="gramStart"/>
      <w:r w:rsidRPr="000248F9">
        <w:rPr>
          <w:rFonts w:ascii="Tahoma" w:hAnsi="Tahoma" w:cs="Tahoma"/>
          <w:b/>
          <w:bCs/>
          <w:sz w:val="20"/>
          <w:szCs w:val="20"/>
        </w:rPr>
        <w:t>really difficult</w:t>
      </w:r>
      <w:proofErr w:type="gramEnd"/>
      <w:r w:rsidRPr="000248F9">
        <w:rPr>
          <w:rFonts w:ascii="Tahoma" w:hAnsi="Tahoma" w:cs="Tahoma"/>
          <w:b/>
          <w:bCs/>
          <w:sz w:val="20"/>
          <w:szCs w:val="20"/>
        </w:rPr>
        <w:t xml:space="preserve"> to understand the language. It’s not always clear cut for the average person</w:t>
      </w:r>
      <w:r>
        <w:rPr>
          <w:rFonts w:ascii="Tahoma" w:hAnsi="Tahoma" w:cs="Tahoma"/>
          <w:b/>
          <w:bCs/>
          <w:sz w:val="20"/>
          <w:szCs w:val="20"/>
        </w:rPr>
        <w:t xml:space="preserve">. </w:t>
      </w:r>
      <w:r w:rsidRPr="000248F9">
        <w:rPr>
          <w:rFonts w:ascii="Tahoma" w:hAnsi="Tahoma" w:cs="Tahoma"/>
          <w:b/>
          <w:bCs/>
          <w:sz w:val="20"/>
          <w:szCs w:val="20"/>
        </w:rPr>
        <w:t>So, your primary care provider is the best person to ask questions of. They’ll have your chart and other information. They can give you a response that’s tailored to your needs.</w:t>
      </w:r>
      <w:r>
        <w:rPr>
          <w:rFonts w:ascii="Tahoma" w:hAnsi="Tahoma" w:cs="Tahoma"/>
          <w:b/>
          <w:bCs/>
          <w:sz w:val="20"/>
          <w:szCs w:val="20"/>
        </w:rPr>
        <w:t>” (:24)</w:t>
      </w:r>
    </w:p>
    <w:p w14:paraId="0E07C7C6" w14:textId="3834630E" w:rsidR="000248F9" w:rsidRPr="000248F9" w:rsidRDefault="000248F9" w:rsidP="000248F9">
      <w:pPr>
        <w:rPr>
          <w:rFonts w:ascii="Tahoma" w:hAnsi="Tahoma" w:cs="Tahoma"/>
          <w:sz w:val="20"/>
          <w:szCs w:val="20"/>
        </w:rPr>
      </w:pPr>
      <w:r w:rsidRPr="00737B02">
        <w:rPr>
          <w:rFonts w:ascii="Tahoma" w:hAnsi="Tahoma" w:cs="Tahoma"/>
          <w:sz w:val="20"/>
          <w:szCs w:val="20"/>
          <w:highlight w:val="yellow"/>
        </w:rPr>
        <w:t>***SOT***</w:t>
      </w:r>
      <w:r w:rsidRPr="00737B02">
        <w:rPr>
          <w:rFonts w:ascii="Tahoma" w:hAnsi="Tahoma" w:cs="Tahoma"/>
          <w:sz w:val="20"/>
          <w:szCs w:val="20"/>
          <w:highlight w:val="yellow"/>
        </w:rPr>
        <w:br/>
        <w:t>Dr. John Rinker</w:t>
      </w:r>
      <w:r w:rsidRPr="00737B02">
        <w:rPr>
          <w:rFonts w:ascii="Tahoma" w:hAnsi="Tahoma" w:cs="Tahoma"/>
          <w:sz w:val="20"/>
          <w:szCs w:val="20"/>
          <w:highlight w:val="yellow"/>
        </w:rPr>
        <w:br/>
        <w:t xml:space="preserve">OSF </w:t>
      </w:r>
      <w:r w:rsidRPr="003C71E5">
        <w:rPr>
          <w:rFonts w:ascii="Tahoma" w:hAnsi="Tahoma" w:cs="Tahoma"/>
          <w:sz w:val="20"/>
          <w:szCs w:val="20"/>
          <w:highlight w:val="yellow"/>
        </w:rPr>
        <w:t>HealthCare internal medicine physician</w:t>
      </w:r>
      <w:r w:rsidRPr="000248F9">
        <w:rPr>
          <w:rFonts w:ascii="Tahoma" w:hAnsi="Tahoma" w:cs="Tahoma"/>
          <w:sz w:val="20"/>
          <w:szCs w:val="20"/>
        </w:rPr>
        <w:br/>
      </w:r>
      <w:r w:rsidRPr="000248F9">
        <w:rPr>
          <w:rFonts w:ascii="Tahoma" w:hAnsi="Tahoma" w:cs="Tahoma"/>
          <w:sz w:val="20"/>
          <w:szCs w:val="20"/>
        </w:rPr>
        <w:br/>
      </w:r>
      <w:r w:rsidRPr="000248F9">
        <w:rPr>
          <w:rFonts w:ascii="Tahoma" w:hAnsi="Tahoma" w:cs="Tahoma"/>
          <w:b/>
          <w:bCs/>
          <w:sz w:val="20"/>
          <w:szCs w:val="20"/>
        </w:rPr>
        <w:t>“Your provider might have a different prescription medication or a safer over the counter alternative that works well for you. Or maybe they can figure out a way for you to take your current drug in a healthier manner</w:t>
      </w:r>
      <w:r>
        <w:rPr>
          <w:rFonts w:ascii="Tahoma" w:hAnsi="Tahoma" w:cs="Tahoma"/>
          <w:b/>
          <w:bCs/>
          <w:sz w:val="20"/>
          <w:szCs w:val="20"/>
        </w:rPr>
        <w:t>.” (:30)</w:t>
      </w:r>
    </w:p>
    <w:p w14:paraId="553704F1" w14:textId="77777777" w:rsidR="00311F47" w:rsidRDefault="00311F47"/>
    <w:sectPr w:rsidR="00311F47" w:rsidSect="000248F9">
      <w:headerReference w:type="even" r:id="rId5"/>
      <w:headerReference w:type="default" r:id="rId6"/>
      <w:footerReference w:type="even" r:id="rId7"/>
      <w:footerReference w:type="default" r:id="rId8"/>
      <w:headerReference w:type="first" r:id="rId9"/>
      <w:footerReference w:type="first" r:id="rId1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54568" w14:textId="77777777" w:rsidR="000248F9" w:rsidRDefault="000248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5B673" w14:textId="77777777" w:rsidR="000248F9" w:rsidRDefault="000248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8BEA9" w14:textId="77777777" w:rsidR="000248F9" w:rsidRDefault="000248F9">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7C11B" w14:textId="77777777" w:rsidR="000248F9" w:rsidRDefault="000248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77568" w14:textId="77777777" w:rsidR="000248F9" w:rsidRDefault="000248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239DB" w14:textId="77777777" w:rsidR="000248F9" w:rsidRDefault="000248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22341D"/>
    <w:multiLevelType w:val="hybridMultilevel"/>
    <w:tmpl w:val="253A7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551DF0"/>
    <w:multiLevelType w:val="hybridMultilevel"/>
    <w:tmpl w:val="71647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7172365">
    <w:abstractNumId w:val="0"/>
  </w:num>
  <w:num w:numId="2" w16cid:durableId="2061428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8F9"/>
    <w:rsid w:val="000248F9"/>
    <w:rsid w:val="00311F47"/>
    <w:rsid w:val="003D742C"/>
    <w:rsid w:val="007C2ED2"/>
    <w:rsid w:val="00F755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A2A02"/>
  <w15:chartTrackingRefBased/>
  <w15:docId w15:val="{E17D030E-0C0D-4230-B805-8A971F8CE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8F9"/>
  </w:style>
  <w:style w:type="paragraph" w:styleId="Heading1">
    <w:name w:val="heading 1"/>
    <w:basedOn w:val="Normal"/>
    <w:next w:val="Normal"/>
    <w:link w:val="Heading1Char"/>
    <w:uiPriority w:val="9"/>
    <w:qFormat/>
    <w:rsid w:val="000248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48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48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48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48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48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48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48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48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8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48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48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48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48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48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48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48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48F9"/>
    <w:rPr>
      <w:rFonts w:eastAsiaTheme="majorEastAsia" w:cstheme="majorBidi"/>
      <w:color w:val="272727" w:themeColor="text1" w:themeTint="D8"/>
    </w:rPr>
  </w:style>
  <w:style w:type="paragraph" w:styleId="Title">
    <w:name w:val="Title"/>
    <w:basedOn w:val="Normal"/>
    <w:next w:val="Normal"/>
    <w:link w:val="TitleChar"/>
    <w:uiPriority w:val="10"/>
    <w:qFormat/>
    <w:rsid w:val="000248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48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48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48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48F9"/>
    <w:pPr>
      <w:spacing w:before="160"/>
      <w:jc w:val="center"/>
    </w:pPr>
    <w:rPr>
      <w:i/>
      <w:iCs/>
      <w:color w:val="404040" w:themeColor="text1" w:themeTint="BF"/>
    </w:rPr>
  </w:style>
  <w:style w:type="character" w:customStyle="1" w:styleId="QuoteChar">
    <w:name w:val="Quote Char"/>
    <w:basedOn w:val="DefaultParagraphFont"/>
    <w:link w:val="Quote"/>
    <w:uiPriority w:val="29"/>
    <w:rsid w:val="000248F9"/>
    <w:rPr>
      <w:i/>
      <w:iCs/>
      <w:color w:val="404040" w:themeColor="text1" w:themeTint="BF"/>
    </w:rPr>
  </w:style>
  <w:style w:type="paragraph" w:styleId="ListParagraph">
    <w:name w:val="List Paragraph"/>
    <w:basedOn w:val="Normal"/>
    <w:uiPriority w:val="34"/>
    <w:qFormat/>
    <w:rsid w:val="000248F9"/>
    <w:pPr>
      <w:ind w:left="720"/>
      <w:contextualSpacing/>
    </w:pPr>
  </w:style>
  <w:style w:type="character" w:styleId="IntenseEmphasis">
    <w:name w:val="Intense Emphasis"/>
    <w:basedOn w:val="DefaultParagraphFont"/>
    <w:uiPriority w:val="21"/>
    <w:qFormat/>
    <w:rsid w:val="000248F9"/>
    <w:rPr>
      <w:i/>
      <w:iCs/>
      <w:color w:val="0F4761" w:themeColor="accent1" w:themeShade="BF"/>
    </w:rPr>
  </w:style>
  <w:style w:type="paragraph" w:styleId="IntenseQuote">
    <w:name w:val="Intense Quote"/>
    <w:basedOn w:val="Normal"/>
    <w:next w:val="Normal"/>
    <w:link w:val="IntenseQuoteChar"/>
    <w:uiPriority w:val="30"/>
    <w:qFormat/>
    <w:rsid w:val="000248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48F9"/>
    <w:rPr>
      <w:i/>
      <w:iCs/>
      <w:color w:val="0F4761" w:themeColor="accent1" w:themeShade="BF"/>
    </w:rPr>
  </w:style>
  <w:style w:type="character" w:styleId="IntenseReference">
    <w:name w:val="Intense Reference"/>
    <w:basedOn w:val="DefaultParagraphFont"/>
    <w:uiPriority w:val="32"/>
    <w:qFormat/>
    <w:rsid w:val="000248F9"/>
    <w:rPr>
      <w:b/>
      <w:bCs/>
      <w:smallCaps/>
      <w:color w:val="0F4761" w:themeColor="accent1" w:themeShade="BF"/>
      <w:spacing w:val="5"/>
    </w:rPr>
  </w:style>
  <w:style w:type="paragraph" w:styleId="Header">
    <w:name w:val="header"/>
    <w:basedOn w:val="Normal"/>
    <w:link w:val="HeaderChar"/>
    <w:uiPriority w:val="99"/>
    <w:unhideWhenUsed/>
    <w:rsid w:val="000248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48F9"/>
  </w:style>
  <w:style w:type="paragraph" w:styleId="Footer">
    <w:name w:val="footer"/>
    <w:basedOn w:val="Normal"/>
    <w:link w:val="FooterChar"/>
    <w:uiPriority w:val="99"/>
    <w:unhideWhenUsed/>
    <w:rsid w:val="000248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48F9"/>
  </w:style>
  <w:style w:type="character" w:styleId="Hyperlink">
    <w:name w:val="Hyperlink"/>
    <w:basedOn w:val="DefaultParagraphFont"/>
    <w:uiPriority w:val="99"/>
    <w:unhideWhenUsed/>
    <w:rsid w:val="000248F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346</Words>
  <Characters>1974</Characters>
  <Application>Microsoft Office Word</Application>
  <DocSecurity>0</DocSecurity>
  <Lines>16</Lines>
  <Paragraphs>4</Paragraphs>
  <ScaleCrop>false</ScaleCrop>
  <Company>OSF HealthCare</Company>
  <LinksUpToDate>false</LinksUpToDate>
  <CharactersWithSpaces>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2025-02-12T19:23:00Z</dcterms:created>
  <dcterms:modified xsi:type="dcterms:W3CDTF">2025-02-12T19:30:00Z</dcterms:modified>
</cp:coreProperties>
</file>