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E2AA4" w14:textId="77777777" w:rsidR="0021490A" w:rsidRDefault="00C84D4F" w:rsidP="00516167">
      <w:pPr>
        <w:rPr>
          <w:rFonts w:ascii="Tahoma" w:hAnsi="Tahoma" w:cs="Tahoma"/>
          <w:b/>
          <w:bCs/>
          <w:i/>
          <w:iCs/>
        </w:rPr>
      </w:pPr>
      <w:r>
        <w:rPr>
          <w:rFonts w:ascii="Tahoma" w:hAnsi="Tahoma" w:cs="Tahoma"/>
          <w:b/>
          <w:bCs/>
        </w:rPr>
        <w:t>PRINT-</w:t>
      </w:r>
      <w:r w:rsidR="009408DB" w:rsidDel="009408DB">
        <w:rPr>
          <w:rFonts w:ascii="Tahoma" w:hAnsi="Tahoma" w:cs="Tahoma"/>
          <w:b/>
          <w:bCs/>
        </w:rPr>
        <w:t xml:space="preserve"> </w:t>
      </w:r>
      <w:r w:rsidR="009408DB" w:rsidRPr="009408DB">
        <w:rPr>
          <w:rFonts w:ascii="Tahoma" w:hAnsi="Tahoma" w:cs="Tahoma"/>
          <w:b/>
          <w:bCs/>
        </w:rPr>
        <w:t>OSF tests new platform to help providers spot patient health trends</w:t>
      </w:r>
      <w:r w:rsidR="00C96F93">
        <w:rPr>
          <w:rFonts w:ascii="Tahoma" w:hAnsi="Tahoma" w:cs="Tahoma"/>
          <w:b/>
          <w:bCs/>
        </w:rPr>
        <w:br/>
      </w:r>
      <w:r w:rsidR="00C96F93" w:rsidRPr="00C96F93">
        <w:rPr>
          <w:rFonts w:ascii="Tahoma" w:hAnsi="Tahoma" w:cs="Tahoma"/>
          <w:b/>
          <w:bCs/>
          <w:i/>
          <w:iCs/>
        </w:rPr>
        <w:t xml:space="preserve">CliniPane reduces information overload and improves </w:t>
      </w:r>
      <w:r w:rsidR="00C63F33">
        <w:rPr>
          <w:rFonts w:ascii="Tahoma" w:hAnsi="Tahoma" w:cs="Tahoma"/>
          <w:b/>
          <w:bCs/>
          <w:i/>
          <w:iCs/>
        </w:rPr>
        <w:t xml:space="preserve">provider </w:t>
      </w:r>
      <w:r w:rsidR="00C96F93" w:rsidRPr="00C96F93">
        <w:rPr>
          <w:rFonts w:ascii="Tahoma" w:hAnsi="Tahoma" w:cs="Tahoma"/>
          <w:b/>
          <w:bCs/>
          <w:i/>
          <w:iCs/>
        </w:rPr>
        <w:t>decision-making</w:t>
      </w:r>
    </w:p>
    <w:p w14:paraId="4096D78B" w14:textId="100124D1" w:rsidR="00516167" w:rsidRPr="00516167" w:rsidRDefault="00516167" w:rsidP="00516167">
      <w:pPr>
        <w:rPr>
          <w:rFonts w:ascii="Tahoma" w:hAnsi="Tahoma" w:cs="Tahoma"/>
        </w:rPr>
      </w:pPr>
      <w:r w:rsidRPr="00516167">
        <w:rPr>
          <w:rFonts w:ascii="Tahoma" w:hAnsi="Tahoma" w:cs="Tahoma"/>
        </w:rPr>
        <w:t xml:space="preserve">OSF HealthCare is piloting a new clinical intelligence platform designed to help </w:t>
      </w:r>
      <w:r w:rsidR="00AC6E79">
        <w:rPr>
          <w:rFonts w:ascii="Tahoma" w:hAnsi="Tahoma" w:cs="Tahoma"/>
        </w:rPr>
        <w:t xml:space="preserve">medical providers </w:t>
      </w:r>
      <w:r w:rsidRPr="00516167">
        <w:rPr>
          <w:rFonts w:ascii="Tahoma" w:hAnsi="Tahoma" w:cs="Tahoma"/>
        </w:rPr>
        <w:t>quickly identify meaningful trends in patient data</w:t>
      </w:r>
      <w:r w:rsidR="001F50A0">
        <w:rPr>
          <w:rFonts w:ascii="Tahoma" w:hAnsi="Tahoma" w:cs="Tahoma"/>
        </w:rPr>
        <w:t xml:space="preserve"> </w:t>
      </w:r>
      <w:r w:rsidRPr="00516167">
        <w:rPr>
          <w:rFonts w:ascii="Tahoma" w:hAnsi="Tahoma" w:cs="Tahoma"/>
        </w:rPr>
        <w:t>without interrupting care or adding clicks to already busy workflows.</w:t>
      </w:r>
    </w:p>
    <w:p w14:paraId="75D7B52D" w14:textId="7BF414D5" w:rsidR="00516167" w:rsidRPr="00516167" w:rsidRDefault="00516167" w:rsidP="00516167">
      <w:pPr>
        <w:rPr>
          <w:rFonts w:ascii="Tahoma" w:hAnsi="Tahoma" w:cs="Tahoma"/>
        </w:rPr>
      </w:pPr>
      <w:r w:rsidRPr="00516167">
        <w:rPr>
          <w:rFonts w:ascii="Tahoma" w:hAnsi="Tahoma" w:cs="Tahoma"/>
        </w:rPr>
        <w:t xml:space="preserve">The platform, called </w:t>
      </w:r>
      <w:r w:rsidRPr="00516167">
        <w:rPr>
          <w:rFonts w:ascii="Tahoma" w:hAnsi="Tahoma" w:cs="Tahoma"/>
          <w:i/>
          <w:iCs/>
        </w:rPr>
        <w:t>Clini</w:t>
      </w:r>
      <w:r w:rsidRPr="00AC6E79">
        <w:rPr>
          <w:rFonts w:ascii="Tahoma" w:hAnsi="Tahoma" w:cs="Tahoma"/>
          <w:i/>
          <w:iCs/>
        </w:rPr>
        <w:t>Pane</w:t>
      </w:r>
      <w:r w:rsidRPr="00516167">
        <w:rPr>
          <w:rFonts w:ascii="Tahoma" w:hAnsi="Tahoma" w:cs="Tahoma"/>
        </w:rPr>
        <w:t xml:space="preserve">, was developed through </w:t>
      </w:r>
      <w:hyperlink r:id="rId4" w:history="1">
        <w:r w:rsidRPr="00516167">
          <w:rPr>
            <w:rStyle w:val="Hyperlink"/>
            <w:rFonts w:ascii="Tahoma" w:hAnsi="Tahoma" w:cs="Tahoma"/>
          </w:rPr>
          <w:t>OSF Innovation</w:t>
        </w:r>
      </w:hyperlink>
      <w:r w:rsidRPr="00516167">
        <w:rPr>
          <w:rFonts w:ascii="Tahoma" w:hAnsi="Tahoma" w:cs="Tahoma"/>
        </w:rPr>
        <w:t xml:space="preserve"> and </w:t>
      </w:r>
      <w:r w:rsidR="000C27B7">
        <w:rPr>
          <w:rFonts w:ascii="Tahoma" w:hAnsi="Tahoma" w:cs="Tahoma"/>
        </w:rPr>
        <w:t>interfaces</w:t>
      </w:r>
      <w:r w:rsidR="000C27B7" w:rsidRPr="00516167">
        <w:rPr>
          <w:rFonts w:ascii="Tahoma" w:hAnsi="Tahoma" w:cs="Tahoma"/>
        </w:rPr>
        <w:t xml:space="preserve"> </w:t>
      </w:r>
      <w:r w:rsidR="000C27B7">
        <w:rPr>
          <w:rFonts w:ascii="Tahoma" w:hAnsi="Tahoma" w:cs="Tahoma"/>
        </w:rPr>
        <w:t>with</w:t>
      </w:r>
      <w:r w:rsidRPr="00516167">
        <w:rPr>
          <w:rFonts w:ascii="Tahoma" w:hAnsi="Tahoma" w:cs="Tahoma"/>
        </w:rPr>
        <w:t xml:space="preserve"> </w:t>
      </w:r>
      <w:r>
        <w:rPr>
          <w:rFonts w:ascii="Tahoma" w:hAnsi="Tahoma" w:cs="Tahoma"/>
        </w:rPr>
        <w:t>a patient’s</w:t>
      </w:r>
      <w:r w:rsidRPr="00516167">
        <w:rPr>
          <w:rFonts w:ascii="Tahoma" w:hAnsi="Tahoma" w:cs="Tahoma"/>
        </w:rPr>
        <w:t xml:space="preserve"> electronic health record, surfacing key insights at the point of care. Leaders say the goal is to reduce information overload while supporting faster, more informed clinical decisions.</w:t>
      </w:r>
    </w:p>
    <w:p w14:paraId="5E2F3AEB" w14:textId="75F2CA39" w:rsidR="002B133B" w:rsidRDefault="00AA09CF" w:rsidP="00516167">
      <w:pPr>
        <w:rPr>
          <w:rFonts w:ascii="Tahoma" w:hAnsi="Tahoma" w:cs="Tahoma"/>
        </w:rPr>
      </w:pPr>
      <w:r w:rsidRPr="00F73D14">
        <w:rPr>
          <w:rFonts w:ascii="Tahoma" w:hAnsi="Tahoma" w:cs="Tahoma"/>
        </w:rPr>
        <w:t>Roopa Foulger, vice president</w:t>
      </w:r>
      <w:r w:rsidR="00C63F33">
        <w:rPr>
          <w:rFonts w:ascii="Tahoma" w:hAnsi="Tahoma" w:cs="Tahoma"/>
        </w:rPr>
        <w:t xml:space="preserve"> of </w:t>
      </w:r>
      <w:r w:rsidRPr="00F73D14">
        <w:rPr>
          <w:rFonts w:ascii="Tahoma" w:hAnsi="Tahoma" w:cs="Tahoma"/>
        </w:rPr>
        <w:t>Digital Innovation Development</w:t>
      </w:r>
      <w:r w:rsidR="00C63F33">
        <w:rPr>
          <w:rFonts w:ascii="Tahoma" w:hAnsi="Tahoma" w:cs="Tahoma"/>
        </w:rPr>
        <w:t xml:space="preserve"> at </w:t>
      </w:r>
      <w:r>
        <w:rPr>
          <w:rFonts w:ascii="Tahoma" w:hAnsi="Tahoma" w:cs="Tahoma"/>
        </w:rPr>
        <w:t>OSF Innovatio</w:t>
      </w:r>
      <w:r w:rsidRPr="00C63F33">
        <w:rPr>
          <w:rFonts w:ascii="Tahoma" w:hAnsi="Tahoma" w:cs="Tahoma"/>
        </w:rPr>
        <w:t>n</w:t>
      </w:r>
      <w:r w:rsidR="00CE0670" w:rsidRPr="00C63F33">
        <w:rPr>
          <w:rFonts w:ascii="Tahoma" w:hAnsi="Tahoma" w:cs="Tahoma"/>
        </w:rPr>
        <w:t>,</w:t>
      </w:r>
      <w:r>
        <w:rPr>
          <w:rFonts w:ascii="Tahoma" w:hAnsi="Tahoma" w:cs="Tahoma"/>
        </w:rPr>
        <w:t xml:space="preserve"> says the </w:t>
      </w:r>
      <w:r w:rsidR="002B133B">
        <w:rPr>
          <w:rFonts w:ascii="Tahoma" w:hAnsi="Tahoma" w:cs="Tahoma"/>
        </w:rPr>
        <w:t xml:space="preserve">Peoria-based health system’s innovation </w:t>
      </w:r>
      <w:r>
        <w:rPr>
          <w:rFonts w:ascii="Tahoma" w:hAnsi="Tahoma" w:cs="Tahoma"/>
        </w:rPr>
        <w:t>ecosystem</w:t>
      </w:r>
      <w:r w:rsidRPr="00516167">
        <w:rPr>
          <w:rFonts w:ascii="Tahoma" w:hAnsi="Tahoma" w:cs="Tahoma"/>
        </w:rPr>
        <w:t xml:space="preserve"> </w:t>
      </w:r>
      <w:r>
        <w:rPr>
          <w:rFonts w:ascii="Tahoma" w:hAnsi="Tahoma" w:cs="Tahoma"/>
        </w:rPr>
        <w:t xml:space="preserve">provided end-to-end support </w:t>
      </w:r>
      <w:r w:rsidR="002B133B">
        <w:rPr>
          <w:rFonts w:ascii="Tahoma" w:hAnsi="Tahoma" w:cs="Tahoma"/>
        </w:rPr>
        <w:t xml:space="preserve">to develop </w:t>
      </w:r>
      <w:r>
        <w:rPr>
          <w:rFonts w:ascii="Tahoma" w:hAnsi="Tahoma" w:cs="Tahoma"/>
        </w:rPr>
        <w:t>CliniPane</w:t>
      </w:r>
      <w:r w:rsidR="002B133B">
        <w:rPr>
          <w:rFonts w:ascii="Tahoma" w:hAnsi="Tahoma" w:cs="Tahoma"/>
        </w:rPr>
        <w:t>.</w:t>
      </w:r>
      <w:r w:rsidR="00081C1A">
        <w:rPr>
          <w:rFonts w:ascii="Tahoma" w:hAnsi="Tahoma" w:cs="Tahoma"/>
        </w:rPr>
        <w:t xml:space="preserve"> </w:t>
      </w:r>
      <w:r w:rsidR="00516167" w:rsidRPr="00516167">
        <w:rPr>
          <w:rFonts w:ascii="Tahoma" w:hAnsi="Tahoma" w:cs="Tahoma"/>
        </w:rPr>
        <w:t>That ecosystem include</w:t>
      </w:r>
      <w:r w:rsidR="00AC6E79">
        <w:rPr>
          <w:rFonts w:ascii="Tahoma" w:hAnsi="Tahoma" w:cs="Tahoma"/>
        </w:rPr>
        <w:t>s</w:t>
      </w:r>
      <w:r w:rsidR="00516167" w:rsidRPr="00516167">
        <w:rPr>
          <w:rFonts w:ascii="Tahoma" w:hAnsi="Tahoma" w:cs="Tahoma"/>
        </w:rPr>
        <w:t xml:space="preserve"> internal funding</w:t>
      </w:r>
      <w:r>
        <w:rPr>
          <w:rFonts w:ascii="Tahoma" w:hAnsi="Tahoma" w:cs="Tahoma"/>
        </w:rPr>
        <w:t xml:space="preserve"> through </w:t>
      </w:r>
      <w:hyperlink r:id="rId5" w:history="1">
        <w:r w:rsidRPr="00081C1A">
          <w:rPr>
            <w:rStyle w:val="Hyperlink"/>
            <w:rFonts w:ascii="Tahoma" w:hAnsi="Tahoma" w:cs="Tahoma"/>
          </w:rPr>
          <w:t>Jump ARCHES</w:t>
        </w:r>
      </w:hyperlink>
      <w:r>
        <w:rPr>
          <w:rFonts w:ascii="Tahoma" w:hAnsi="Tahoma" w:cs="Tahoma"/>
        </w:rPr>
        <w:t xml:space="preserve"> and </w:t>
      </w:r>
      <w:hyperlink r:id="rId6" w:history="1">
        <w:r w:rsidRPr="00081C1A">
          <w:rPr>
            <w:rStyle w:val="Hyperlink"/>
            <w:rFonts w:ascii="Tahoma" w:hAnsi="Tahoma" w:cs="Tahoma"/>
          </w:rPr>
          <w:t>Community Health Advocacy</w:t>
        </w:r>
      </w:hyperlink>
      <w:r>
        <w:rPr>
          <w:rFonts w:ascii="Tahoma" w:hAnsi="Tahoma" w:cs="Tahoma"/>
        </w:rPr>
        <w:t xml:space="preserve"> grants</w:t>
      </w:r>
      <w:r w:rsidR="002B133B">
        <w:rPr>
          <w:rFonts w:ascii="Tahoma" w:hAnsi="Tahoma" w:cs="Tahoma"/>
        </w:rPr>
        <w:t xml:space="preserve"> and </w:t>
      </w:r>
      <w:r w:rsidR="00516167" w:rsidRPr="00516167">
        <w:rPr>
          <w:rFonts w:ascii="Tahoma" w:hAnsi="Tahoma" w:cs="Tahoma"/>
        </w:rPr>
        <w:t>academic research partners</w:t>
      </w:r>
      <w:r w:rsidR="002B133B">
        <w:rPr>
          <w:rFonts w:ascii="Tahoma" w:hAnsi="Tahoma" w:cs="Tahoma"/>
        </w:rPr>
        <w:t xml:space="preserve"> at the University of Illinois</w:t>
      </w:r>
      <w:r w:rsidR="00CE0670">
        <w:rPr>
          <w:rFonts w:ascii="Tahoma" w:hAnsi="Tahoma" w:cs="Tahoma"/>
        </w:rPr>
        <w:t xml:space="preserve"> in</w:t>
      </w:r>
      <w:r w:rsidR="002B133B">
        <w:rPr>
          <w:rFonts w:ascii="Tahoma" w:hAnsi="Tahoma" w:cs="Tahoma"/>
        </w:rPr>
        <w:t xml:space="preserve"> Chicago and Urbana-Champaign.</w:t>
      </w:r>
    </w:p>
    <w:p w14:paraId="3112DAE3" w14:textId="24FE922B" w:rsidR="00516167" w:rsidRDefault="00793B85" w:rsidP="00516167">
      <w:pPr>
        <w:rPr>
          <w:rFonts w:ascii="Tahoma" w:hAnsi="Tahoma" w:cs="Tahoma"/>
        </w:rPr>
      </w:pPr>
      <w:r>
        <w:rPr>
          <w:rFonts w:ascii="Tahoma" w:hAnsi="Tahoma" w:cs="Tahoma"/>
        </w:rPr>
        <w:t xml:space="preserve">The project also required </w:t>
      </w:r>
      <w:r w:rsidR="00516167" w:rsidRPr="00516167">
        <w:rPr>
          <w:rFonts w:ascii="Tahoma" w:hAnsi="Tahoma" w:cs="Tahoma"/>
        </w:rPr>
        <w:t>collaboration with clinicians to understand what information is most useful during patient visits. Foulger s</w:t>
      </w:r>
      <w:r w:rsidR="00AC6E79">
        <w:rPr>
          <w:rFonts w:ascii="Tahoma" w:hAnsi="Tahoma" w:cs="Tahoma"/>
        </w:rPr>
        <w:t>ays</w:t>
      </w:r>
      <w:r w:rsidR="00516167" w:rsidRPr="00516167">
        <w:rPr>
          <w:rFonts w:ascii="Tahoma" w:hAnsi="Tahoma" w:cs="Tahoma"/>
        </w:rPr>
        <w:t xml:space="preserve"> that early groundwork allowed the team to focus on real clinical needs before scaling the technology.</w:t>
      </w:r>
      <w:r>
        <w:rPr>
          <w:rFonts w:ascii="Tahoma" w:hAnsi="Tahoma" w:cs="Tahoma"/>
        </w:rPr>
        <w:t xml:space="preserve"> </w:t>
      </w:r>
    </w:p>
    <w:p w14:paraId="1B16FC95" w14:textId="10479906" w:rsidR="0021490A" w:rsidRPr="0021490A" w:rsidRDefault="0021490A" w:rsidP="00516167">
      <w:pPr>
        <w:rPr>
          <w:rFonts w:ascii="Tahoma" w:hAnsi="Tahoma" w:cs="Tahoma"/>
          <w:b/>
          <w:bCs/>
          <w:color w:val="2F5496" w:themeColor="accent1" w:themeShade="BF"/>
        </w:rPr>
      </w:pPr>
      <w:r w:rsidRPr="0021490A">
        <w:rPr>
          <w:rFonts w:ascii="Tahoma" w:hAnsi="Tahoma" w:cs="Tahoma"/>
          <w:b/>
          <w:bCs/>
          <w:color w:val="2F5496" w:themeColor="accent1" w:themeShade="BF"/>
        </w:rPr>
        <w:t>A new way to see data</w:t>
      </w:r>
    </w:p>
    <w:p w14:paraId="5BADCCF6" w14:textId="68CC3DF5" w:rsidR="00793B85" w:rsidRPr="00516167" w:rsidRDefault="00793B85" w:rsidP="00793B85">
      <w:pPr>
        <w:rPr>
          <w:rFonts w:ascii="Tahoma" w:hAnsi="Tahoma" w:cs="Tahoma"/>
        </w:rPr>
      </w:pPr>
      <w:r w:rsidRPr="00F73D14">
        <w:rPr>
          <w:rFonts w:ascii="Tahoma" w:hAnsi="Tahoma" w:cs="Tahoma"/>
        </w:rPr>
        <w:t xml:space="preserve">OSF Innovation </w:t>
      </w:r>
      <w:r>
        <w:rPr>
          <w:rFonts w:ascii="Tahoma" w:hAnsi="Tahoma" w:cs="Tahoma"/>
        </w:rPr>
        <w:t xml:space="preserve">Senior Fellow Jonathan Handler, MD, who </w:t>
      </w:r>
      <w:r w:rsidR="000C27B7">
        <w:rPr>
          <w:rFonts w:ascii="Tahoma" w:hAnsi="Tahoma" w:cs="Tahoma"/>
        </w:rPr>
        <w:t xml:space="preserve">launched the effort and served </w:t>
      </w:r>
      <w:r>
        <w:rPr>
          <w:rFonts w:ascii="Tahoma" w:hAnsi="Tahoma" w:cs="Tahoma"/>
        </w:rPr>
        <w:t>on the research and development team</w:t>
      </w:r>
      <w:r w:rsidR="00AC6E79">
        <w:rPr>
          <w:rFonts w:ascii="Tahoma" w:hAnsi="Tahoma" w:cs="Tahoma"/>
        </w:rPr>
        <w:t>,</w:t>
      </w:r>
      <w:r>
        <w:rPr>
          <w:rFonts w:ascii="Tahoma" w:hAnsi="Tahoma" w:cs="Tahoma"/>
        </w:rPr>
        <w:t xml:space="preserve"> </w:t>
      </w:r>
      <w:r w:rsidRPr="00516167">
        <w:rPr>
          <w:rFonts w:ascii="Tahoma" w:hAnsi="Tahoma" w:cs="Tahoma"/>
        </w:rPr>
        <w:t>sa</w:t>
      </w:r>
      <w:r>
        <w:rPr>
          <w:rFonts w:ascii="Tahoma" w:hAnsi="Tahoma" w:cs="Tahoma"/>
        </w:rPr>
        <w:t>ys</w:t>
      </w:r>
      <w:r w:rsidRPr="00516167">
        <w:rPr>
          <w:rFonts w:ascii="Tahoma" w:hAnsi="Tahoma" w:cs="Tahoma"/>
        </w:rPr>
        <w:t xml:space="preserve"> traditional decision-support tools often rely on alerts or buried menus that can disrupt care or go unused.</w:t>
      </w:r>
    </w:p>
    <w:p w14:paraId="359CE7D0" w14:textId="4E734090" w:rsidR="00793B85" w:rsidRPr="00162537" w:rsidRDefault="00793B85" w:rsidP="00793B85">
      <w:pPr>
        <w:rPr>
          <w:rFonts w:ascii="Tahoma" w:hAnsi="Tahoma" w:cs="Tahoma"/>
        </w:rPr>
      </w:pPr>
      <w:r w:rsidRPr="00162537">
        <w:rPr>
          <w:rFonts w:ascii="Tahoma" w:hAnsi="Tahoma" w:cs="Tahoma"/>
        </w:rPr>
        <w:t xml:space="preserve">“At the end of the day, we just wanted a new way to surface information to help clinicians during the care that they provide without making them do work and without interrupting their workflow.” </w:t>
      </w:r>
    </w:p>
    <w:p w14:paraId="5F75E65C" w14:textId="5F1281FD" w:rsidR="00793B85" w:rsidRDefault="00793B85" w:rsidP="00793B85">
      <w:pPr>
        <w:rPr>
          <w:rFonts w:ascii="Tahoma" w:hAnsi="Tahoma" w:cs="Tahoma"/>
        </w:rPr>
      </w:pPr>
      <w:r w:rsidRPr="00516167">
        <w:rPr>
          <w:rFonts w:ascii="Tahoma" w:hAnsi="Tahoma" w:cs="Tahoma"/>
        </w:rPr>
        <w:t>Rather than generating alerts, the platform displays relevant trends</w:t>
      </w:r>
      <w:r w:rsidR="00CE0670" w:rsidRPr="00C63F33">
        <w:rPr>
          <w:rFonts w:ascii="Tahoma" w:hAnsi="Tahoma" w:cs="Tahoma"/>
        </w:rPr>
        <w:t>,</w:t>
      </w:r>
      <w:r w:rsidRPr="00C63F33">
        <w:rPr>
          <w:rFonts w:ascii="Tahoma" w:hAnsi="Tahoma" w:cs="Tahoma"/>
        </w:rPr>
        <w:t xml:space="preserve"> such as lab values moving in the wrong direction</w:t>
      </w:r>
      <w:r w:rsidR="00AC6E79" w:rsidRPr="00C63F33">
        <w:rPr>
          <w:rFonts w:ascii="Tahoma" w:hAnsi="Tahoma" w:cs="Tahoma"/>
        </w:rPr>
        <w:t>. That information is</w:t>
      </w:r>
      <w:r w:rsidRPr="00C63F33">
        <w:rPr>
          <w:rFonts w:ascii="Tahoma" w:hAnsi="Tahoma" w:cs="Tahoma"/>
        </w:rPr>
        <w:t xml:space="preserve"> directly within the clinician’s view</w:t>
      </w:r>
      <w:r w:rsidR="00843924" w:rsidRPr="00C63F33">
        <w:rPr>
          <w:rFonts w:ascii="Tahoma" w:hAnsi="Tahoma" w:cs="Tahoma"/>
        </w:rPr>
        <w:t xml:space="preserve"> and</w:t>
      </w:r>
      <w:r w:rsidRPr="00516167">
        <w:rPr>
          <w:rFonts w:ascii="Tahoma" w:hAnsi="Tahoma" w:cs="Tahoma"/>
        </w:rPr>
        <w:t xml:space="preserve"> tailored to the provider’s role and the patient being seen.</w:t>
      </w:r>
    </w:p>
    <w:p w14:paraId="4913426B" w14:textId="66407F37" w:rsidR="00793B85" w:rsidRPr="00162537" w:rsidRDefault="00793B85" w:rsidP="00793B85">
      <w:pPr>
        <w:rPr>
          <w:rFonts w:ascii="Tahoma" w:hAnsi="Tahoma" w:cs="Tahoma"/>
        </w:rPr>
      </w:pPr>
      <w:r w:rsidRPr="00162537">
        <w:rPr>
          <w:rFonts w:ascii="Tahoma" w:hAnsi="Tahoma" w:cs="Tahoma"/>
        </w:rPr>
        <w:t>“You may not notice that this person has been trending downward and that that’s a sign of something wrong</w:t>
      </w:r>
      <w:r w:rsidR="00CE0670" w:rsidRPr="00162537">
        <w:rPr>
          <w:rFonts w:ascii="Tahoma" w:hAnsi="Tahoma" w:cs="Tahoma"/>
        </w:rPr>
        <w:t>,</w:t>
      </w:r>
      <w:r w:rsidRPr="00162537">
        <w:rPr>
          <w:rFonts w:ascii="Tahoma" w:hAnsi="Tahoma" w:cs="Tahoma"/>
        </w:rPr>
        <w:t xml:space="preserve"> and by showing it (with CliniPane), we can potentially help them identify the underlying problem earlier so it can get diagnosed earlier and treated earlier.” </w:t>
      </w:r>
    </w:p>
    <w:p w14:paraId="02E7EB66" w14:textId="0D9BC56B" w:rsidR="00793B85" w:rsidRPr="0021490A" w:rsidRDefault="00793B85" w:rsidP="00793B85">
      <w:pPr>
        <w:rPr>
          <w:rFonts w:ascii="Tahoma" w:hAnsi="Tahoma" w:cs="Tahoma"/>
        </w:rPr>
      </w:pPr>
      <w:r>
        <w:rPr>
          <w:rFonts w:ascii="Tahoma" w:hAnsi="Tahoma" w:cs="Tahoma"/>
        </w:rPr>
        <w:t xml:space="preserve">Dr. Handler says surfacing </w:t>
      </w:r>
      <w:r w:rsidR="00AC6E79">
        <w:rPr>
          <w:rFonts w:ascii="Tahoma" w:hAnsi="Tahoma" w:cs="Tahoma"/>
        </w:rPr>
        <w:t xml:space="preserve">useful </w:t>
      </w:r>
      <w:r>
        <w:rPr>
          <w:rFonts w:ascii="Tahoma" w:hAnsi="Tahoma" w:cs="Tahoma"/>
        </w:rPr>
        <w:t xml:space="preserve">data can also help providers decide about whether to adjust </w:t>
      </w:r>
      <w:r w:rsidRPr="0021490A">
        <w:rPr>
          <w:rFonts w:ascii="Tahoma" w:hAnsi="Tahoma" w:cs="Tahoma"/>
        </w:rPr>
        <w:t xml:space="preserve">medication types or doses. </w:t>
      </w:r>
    </w:p>
    <w:p w14:paraId="0A77F28A" w14:textId="0D25EEA5" w:rsidR="0021490A" w:rsidRPr="0021490A" w:rsidRDefault="0021490A" w:rsidP="00793B85">
      <w:pPr>
        <w:rPr>
          <w:rFonts w:ascii="Tahoma" w:hAnsi="Tahoma" w:cs="Tahoma"/>
          <w:b/>
          <w:bCs/>
          <w:color w:val="2F5496" w:themeColor="accent1" w:themeShade="BF"/>
        </w:rPr>
      </w:pPr>
      <w:r w:rsidRPr="0021490A">
        <w:rPr>
          <w:rFonts w:ascii="Tahoma" w:hAnsi="Tahoma" w:cs="Tahoma"/>
          <w:b/>
          <w:bCs/>
          <w:color w:val="2F5496" w:themeColor="accent1" w:themeShade="BF"/>
        </w:rPr>
        <w:t>Visual trends at the point of care</w:t>
      </w:r>
    </w:p>
    <w:p w14:paraId="163E6A72" w14:textId="71626E93" w:rsidR="00793B85" w:rsidRDefault="00793B85" w:rsidP="00793B85">
      <w:pPr>
        <w:rPr>
          <w:rFonts w:ascii="Tahoma" w:hAnsi="Tahoma" w:cs="Tahoma"/>
        </w:rPr>
      </w:pPr>
      <w:r>
        <w:rPr>
          <w:rFonts w:ascii="Tahoma" w:hAnsi="Tahoma" w:cs="Tahoma"/>
        </w:rPr>
        <w:t xml:space="preserve">Visualization of data via CliniPane is something Dr. Handler sees as an important feature for patients as well. Physicians in the early testing group reported that during patient visits, they </w:t>
      </w:r>
      <w:r w:rsidR="000C27B7">
        <w:rPr>
          <w:rFonts w:ascii="Tahoma" w:hAnsi="Tahoma" w:cs="Tahoma"/>
        </w:rPr>
        <w:t xml:space="preserve">anticipated </w:t>
      </w:r>
      <w:r>
        <w:rPr>
          <w:rFonts w:ascii="Tahoma" w:hAnsi="Tahoma" w:cs="Tahoma"/>
        </w:rPr>
        <w:t>turn</w:t>
      </w:r>
      <w:r w:rsidR="000C27B7">
        <w:rPr>
          <w:rFonts w:ascii="Tahoma" w:hAnsi="Tahoma" w:cs="Tahoma"/>
        </w:rPr>
        <w:t>ing</w:t>
      </w:r>
      <w:r>
        <w:rPr>
          <w:rFonts w:ascii="Tahoma" w:hAnsi="Tahoma" w:cs="Tahoma"/>
        </w:rPr>
        <w:t xml:space="preserve"> their screen around to show patients the same data they</w:t>
      </w:r>
      <w:r w:rsidR="00AC6E79">
        <w:rPr>
          <w:rFonts w:ascii="Tahoma" w:hAnsi="Tahoma" w:cs="Tahoma"/>
        </w:rPr>
        <w:t xml:space="preserve"> were</w:t>
      </w:r>
      <w:r>
        <w:rPr>
          <w:rFonts w:ascii="Tahoma" w:hAnsi="Tahoma" w:cs="Tahoma"/>
        </w:rPr>
        <w:t xml:space="preserve"> reviewing.</w:t>
      </w:r>
    </w:p>
    <w:p w14:paraId="016C626E" w14:textId="649D003C" w:rsidR="00162537" w:rsidRPr="00162537" w:rsidRDefault="00793B85" w:rsidP="00516167">
      <w:pPr>
        <w:rPr>
          <w:rFonts w:ascii="Tahoma" w:hAnsi="Tahoma" w:cs="Tahoma"/>
        </w:rPr>
      </w:pPr>
      <w:r w:rsidRPr="00162537">
        <w:rPr>
          <w:rFonts w:ascii="Tahoma" w:hAnsi="Tahoma" w:cs="Tahoma"/>
        </w:rPr>
        <w:t xml:space="preserve">“That might be something really meaningful to help patients to be empowered to participate in their own care, to understand their health and to see the impact of the changes that they make in their own lives and how it can impact their health.” </w:t>
      </w:r>
    </w:p>
    <w:p w14:paraId="1F526A17" w14:textId="3680ACA7" w:rsidR="00081C1A" w:rsidRDefault="00081C1A" w:rsidP="00516167">
      <w:pPr>
        <w:rPr>
          <w:rFonts w:ascii="Tahoma" w:hAnsi="Tahoma" w:cs="Tahoma"/>
        </w:rPr>
      </w:pPr>
      <w:r>
        <w:rPr>
          <w:rFonts w:ascii="Tahoma" w:hAnsi="Tahoma" w:cs="Tahoma"/>
        </w:rPr>
        <w:lastRenderedPageBreak/>
        <w:t xml:space="preserve">There are current solutions that can surface insights for clinicians </w:t>
      </w:r>
      <w:r w:rsidR="00F0066A">
        <w:rPr>
          <w:rFonts w:ascii="Tahoma" w:hAnsi="Tahoma" w:cs="Tahoma"/>
        </w:rPr>
        <w:t xml:space="preserve">in a patient’s electronic health record </w:t>
      </w:r>
      <w:r>
        <w:rPr>
          <w:rFonts w:ascii="Tahoma" w:hAnsi="Tahoma" w:cs="Tahoma"/>
        </w:rPr>
        <w:t xml:space="preserve">but </w:t>
      </w:r>
      <w:r w:rsidR="00DF6353">
        <w:rPr>
          <w:rFonts w:ascii="Tahoma" w:hAnsi="Tahoma" w:cs="Tahoma"/>
        </w:rPr>
        <w:t xml:space="preserve">usually </w:t>
      </w:r>
      <w:r>
        <w:rPr>
          <w:rFonts w:ascii="Tahoma" w:hAnsi="Tahoma" w:cs="Tahoma"/>
        </w:rPr>
        <w:t xml:space="preserve">not in a way that </w:t>
      </w:r>
      <w:r w:rsidR="00F0066A">
        <w:rPr>
          <w:rFonts w:ascii="Tahoma" w:hAnsi="Tahoma" w:cs="Tahoma"/>
        </w:rPr>
        <w:t xml:space="preserve">doesn’t require clicking to new screens </w:t>
      </w:r>
      <w:r w:rsidR="00AC6E79">
        <w:rPr>
          <w:rFonts w:ascii="Tahoma" w:hAnsi="Tahoma" w:cs="Tahoma"/>
        </w:rPr>
        <w:t xml:space="preserve">or that allows </w:t>
      </w:r>
      <w:r>
        <w:rPr>
          <w:rFonts w:ascii="Tahoma" w:hAnsi="Tahoma" w:cs="Tahoma"/>
        </w:rPr>
        <w:t xml:space="preserve">future </w:t>
      </w:r>
      <w:proofErr w:type="gramStart"/>
      <w:r>
        <w:rPr>
          <w:rFonts w:ascii="Tahoma" w:hAnsi="Tahoma" w:cs="Tahoma"/>
        </w:rPr>
        <w:t>uses</w:t>
      </w:r>
      <w:proofErr w:type="gramEnd"/>
      <w:r>
        <w:rPr>
          <w:rFonts w:ascii="Tahoma" w:hAnsi="Tahoma" w:cs="Tahoma"/>
        </w:rPr>
        <w:t xml:space="preserve"> to accommodate external data from things such as smart watches </w:t>
      </w:r>
      <w:r w:rsidR="00F0066A">
        <w:rPr>
          <w:rFonts w:ascii="Tahoma" w:hAnsi="Tahoma" w:cs="Tahoma"/>
        </w:rPr>
        <w:t xml:space="preserve">or ever-expanding </w:t>
      </w:r>
      <w:r>
        <w:rPr>
          <w:rFonts w:ascii="Tahoma" w:hAnsi="Tahoma" w:cs="Tahoma"/>
        </w:rPr>
        <w:t xml:space="preserve">AI software. Foulger says </w:t>
      </w:r>
      <w:r w:rsidR="00F0066A">
        <w:rPr>
          <w:rFonts w:ascii="Tahoma" w:hAnsi="Tahoma" w:cs="Tahoma"/>
        </w:rPr>
        <w:t xml:space="preserve">that’s </w:t>
      </w:r>
      <w:r>
        <w:rPr>
          <w:rFonts w:ascii="Tahoma" w:hAnsi="Tahoma" w:cs="Tahoma"/>
        </w:rPr>
        <w:t>what’s differen</w:t>
      </w:r>
      <w:r w:rsidRPr="00C63F33">
        <w:rPr>
          <w:rFonts w:ascii="Tahoma" w:hAnsi="Tahoma" w:cs="Tahoma"/>
        </w:rPr>
        <w:t>t</w:t>
      </w:r>
      <w:r w:rsidR="005273D1" w:rsidRPr="00C63F33">
        <w:rPr>
          <w:rFonts w:ascii="Tahoma" w:hAnsi="Tahoma" w:cs="Tahoma"/>
        </w:rPr>
        <w:t xml:space="preserve"> about</w:t>
      </w:r>
      <w:r w:rsidR="00F0066A" w:rsidRPr="00C63F33">
        <w:rPr>
          <w:rFonts w:ascii="Tahoma" w:hAnsi="Tahoma" w:cs="Tahoma"/>
        </w:rPr>
        <w:t xml:space="preserve"> </w:t>
      </w:r>
      <w:r w:rsidRPr="00C63F33">
        <w:rPr>
          <w:rFonts w:ascii="Tahoma" w:hAnsi="Tahoma" w:cs="Tahoma"/>
        </w:rPr>
        <w:t>CliniPane</w:t>
      </w:r>
      <w:r w:rsidR="005273D1" w:rsidRPr="00C63F33">
        <w:rPr>
          <w:rFonts w:ascii="Tahoma" w:hAnsi="Tahoma" w:cs="Tahoma"/>
        </w:rPr>
        <w:t>.</w:t>
      </w:r>
      <w:r w:rsidRPr="00C63F33">
        <w:rPr>
          <w:rFonts w:ascii="Tahoma" w:hAnsi="Tahoma" w:cs="Tahoma"/>
        </w:rPr>
        <w:t xml:space="preserve"> </w:t>
      </w:r>
      <w:r w:rsidR="005273D1" w:rsidRPr="00C63F33">
        <w:rPr>
          <w:rFonts w:ascii="Tahoma" w:hAnsi="Tahoma" w:cs="Tahoma"/>
        </w:rPr>
        <w:t>It’s</w:t>
      </w:r>
      <w:r>
        <w:rPr>
          <w:rFonts w:ascii="Tahoma" w:hAnsi="Tahoma" w:cs="Tahoma"/>
        </w:rPr>
        <w:t xml:space="preserve"> a platform that can be </w:t>
      </w:r>
      <w:r w:rsidR="00DF6353">
        <w:rPr>
          <w:rFonts w:ascii="Tahoma" w:hAnsi="Tahoma" w:cs="Tahoma"/>
        </w:rPr>
        <w:t>enhanced</w:t>
      </w:r>
      <w:r>
        <w:rPr>
          <w:rFonts w:ascii="Tahoma" w:hAnsi="Tahoma" w:cs="Tahoma"/>
        </w:rPr>
        <w:t>.</w:t>
      </w:r>
    </w:p>
    <w:p w14:paraId="2D1624E5" w14:textId="77777777" w:rsidR="0021490A" w:rsidRPr="0021490A" w:rsidRDefault="0021490A" w:rsidP="00516167">
      <w:pPr>
        <w:rPr>
          <w:rFonts w:ascii="Tahoma" w:hAnsi="Tahoma" w:cs="Tahoma"/>
          <w:b/>
          <w:bCs/>
          <w:color w:val="2F5496" w:themeColor="accent1" w:themeShade="BF"/>
        </w:rPr>
      </w:pPr>
      <w:r w:rsidRPr="0021490A">
        <w:rPr>
          <w:rFonts w:ascii="Tahoma" w:hAnsi="Tahoma" w:cs="Tahoma"/>
          <w:b/>
          <w:bCs/>
          <w:color w:val="2F5496" w:themeColor="accent1" w:themeShade="BF"/>
        </w:rPr>
        <w:t>Built to Scale and Adapt</w:t>
      </w:r>
    </w:p>
    <w:p w14:paraId="0BBF402A" w14:textId="0819F566" w:rsidR="00081C1A" w:rsidRPr="00162537" w:rsidRDefault="00081C1A" w:rsidP="00516167">
      <w:pPr>
        <w:rPr>
          <w:rFonts w:ascii="Tahoma" w:hAnsi="Tahoma" w:cs="Tahoma"/>
        </w:rPr>
      </w:pPr>
      <w:r w:rsidRPr="00162537">
        <w:rPr>
          <w:rFonts w:ascii="Tahoma" w:hAnsi="Tahoma" w:cs="Tahoma"/>
        </w:rPr>
        <w:t>“Any data can come in</w:t>
      </w:r>
      <w:r w:rsidR="00B93040" w:rsidRPr="00162537">
        <w:rPr>
          <w:rFonts w:ascii="Tahoma" w:hAnsi="Tahoma" w:cs="Tahoma"/>
        </w:rPr>
        <w:t xml:space="preserve"> –</w:t>
      </w:r>
      <w:r w:rsidRPr="00162537">
        <w:rPr>
          <w:rFonts w:ascii="Tahoma" w:hAnsi="Tahoma" w:cs="Tahoma"/>
        </w:rPr>
        <w:t xml:space="preserve"> whether it</w:t>
      </w:r>
      <w:r w:rsidR="00B93040" w:rsidRPr="00162537">
        <w:rPr>
          <w:rFonts w:ascii="Tahoma" w:hAnsi="Tahoma" w:cs="Tahoma"/>
        </w:rPr>
        <w:t>’</w:t>
      </w:r>
      <w:r w:rsidRPr="00162537">
        <w:rPr>
          <w:rFonts w:ascii="Tahoma" w:hAnsi="Tahoma" w:cs="Tahoma"/>
        </w:rPr>
        <w:t>s variable data, whether it’s data from your EMR (electronic medical record), w</w:t>
      </w:r>
      <w:r w:rsidR="00F0066A" w:rsidRPr="00162537">
        <w:rPr>
          <w:rFonts w:ascii="Tahoma" w:hAnsi="Tahoma" w:cs="Tahoma"/>
        </w:rPr>
        <w:t>hether it’s data from a remote patient monitoring system we have</w:t>
      </w:r>
      <w:r w:rsidR="00CE0670" w:rsidRPr="00162537">
        <w:rPr>
          <w:rFonts w:ascii="Tahoma" w:hAnsi="Tahoma" w:cs="Tahoma"/>
        </w:rPr>
        <w:t>,</w:t>
      </w:r>
      <w:r w:rsidR="00F0066A" w:rsidRPr="00162537">
        <w:rPr>
          <w:rFonts w:ascii="Tahoma" w:hAnsi="Tahoma" w:cs="Tahoma"/>
        </w:rPr>
        <w:t xml:space="preserve"> and that’s how the structure is</w:t>
      </w:r>
      <w:r w:rsidR="00B93040" w:rsidRPr="00162537">
        <w:rPr>
          <w:rFonts w:ascii="Tahoma" w:hAnsi="Tahoma" w:cs="Tahoma"/>
        </w:rPr>
        <w:t>.</w:t>
      </w:r>
      <w:r w:rsidR="00F0066A" w:rsidRPr="00162537">
        <w:rPr>
          <w:rFonts w:ascii="Tahoma" w:hAnsi="Tahoma" w:cs="Tahoma"/>
        </w:rPr>
        <w:t xml:space="preserve"> </w:t>
      </w:r>
      <w:r w:rsidR="00B93040" w:rsidRPr="00162537">
        <w:rPr>
          <w:rFonts w:ascii="Tahoma" w:hAnsi="Tahoma" w:cs="Tahoma"/>
        </w:rPr>
        <w:t>S</w:t>
      </w:r>
      <w:r w:rsidR="00F0066A" w:rsidRPr="00162537">
        <w:rPr>
          <w:rFonts w:ascii="Tahoma" w:hAnsi="Tahoma" w:cs="Tahoma"/>
        </w:rPr>
        <w:t>o</w:t>
      </w:r>
      <w:r w:rsidR="00B93040" w:rsidRPr="00162537">
        <w:rPr>
          <w:rFonts w:ascii="Tahoma" w:hAnsi="Tahoma" w:cs="Tahoma"/>
        </w:rPr>
        <w:t>,</w:t>
      </w:r>
      <w:r w:rsidR="00F0066A" w:rsidRPr="00162537">
        <w:rPr>
          <w:rFonts w:ascii="Tahoma" w:hAnsi="Tahoma" w:cs="Tahoma"/>
        </w:rPr>
        <w:t xml:space="preserve"> we can integrate more data that might be able to generate insights which, at the end from a user experience standpoint, ensures that it’s going to be valuable for the clinician.” </w:t>
      </w:r>
    </w:p>
    <w:p w14:paraId="7FDFC7AC" w14:textId="60EE0A5C" w:rsidR="00F0066A" w:rsidRDefault="00F0066A" w:rsidP="00516167">
      <w:pPr>
        <w:rPr>
          <w:rFonts w:ascii="Tahoma" w:hAnsi="Tahoma" w:cs="Tahoma"/>
        </w:rPr>
      </w:pPr>
      <w:r w:rsidRPr="00C63F33">
        <w:rPr>
          <w:rFonts w:ascii="Tahoma" w:hAnsi="Tahoma" w:cs="Tahoma"/>
        </w:rPr>
        <w:t>Foulger</w:t>
      </w:r>
      <w:r w:rsidR="00793B85" w:rsidRPr="00C63F33">
        <w:rPr>
          <w:rFonts w:ascii="Tahoma" w:hAnsi="Tahoma" w:cs="Tahoma"/>
        </w:rPr>
        <w:t xml:space="preserve"> points out</w:t>
      </w:r>
      <w:r w:rsidR="00B93040" w:rsidRPr="00C63F33">
        <w:rPr>
          <w:rFonts w:ascii="Tahoma" w:hAnsi="Tahoma" w:cs="Tahoma"/>
        </w:rPr>
        <w:t xml:space="preserve"> that</w:t>
      </w:r>
      <w:r w:rsidRPr="00C63F33">
        <w:rPr>
          <w:rFonts w:ascii="Tahoma" w:hAnsi="Tahoma" w:cs="Tahoma"/>
        </w:rPr>
        <w:t xml:space="preserve"> researchers</w:t>
      </w:r>
      <w:r>
        <w:rPr>
          <w:rFonts w:ascii="Tahoma" w:hAnsi="Tahoma" w:cs="Tahoma"/>
        </w:rPr>
        <w:t xml:space="preserve"> and developers also spent time collaborating with </w:t>
      </w:r>
      <w:r w:rsidR="00AC6E79">
        <w:rPr>
          <w:rFonts w:ascii="Tahoma" w:hAnsi="Tahoma" w:cs="Tahoma"/>
        </w:rPr>
        <w:t>Information Technology leaders at OSF</w:t>
      </w:r>
      <w:r>
        <w:rPr>
          <w:rFonts w:ascii="Tahoma" w:hAnsi="Tahoma" w:cs="Tahoma"/>
        </w:rPr>
        <w:t xml:space="preserve"> to ensure the platform </w:t>
      </w:r>
      <w:r w:rsidR="00AC6E79">
        <w:rPr>
          <w:rFonts w:ascii="Tahoma" w:hAnsi="Tahoma" w:cs="Tahoma"/>
        </w:rPr>
        <w:t xml:space="preserve">securely </w:t>
      </w:r>
      <w:r>
        <w:rPr>
          <w:rFonts w:ascii="Tahoma" w:hAnsi="Tahoma" w:cs="Tahoma"/>
        </w:rPr>
        <w:t>protect</w:t>
      </w:r>
      <w:r w:rsidR="00AC6E79">
        <w:rPr>
          <w:rFonts w:ascii="Tahoma" w:hAnsi="Tahoma" w:cs="Tahoma"/>
        </w:rPr>
        <w:t>s</w:t>
      </w:r>
      <w:r>
        <w:rPr>
          <w:rFonts w:ascii="Tahoma" w:hAnsi="Tahoma" w:cs="Tahoma"/>
        </w:rPr>
        <w:t xml:space="preserve"> patient data</w:t>
      </w:r>
      <w:r w:rsidR="00793B85">
        <w:rPr>
          <w:rFonts w:ascii="Tahoma" w:hAnsi="Tahoma" w:cs="Tahoma"/>
        </w:rPr>
        <w:t xml:space="preserve">. It was a huge lift, Foulger says, to ensure data </w:t>
      </w:r>
      <w:r w:rsidR="00AC6E79">
        <w:rPr>
          <w:rFonts w:ascii="Tahoma" w:hAnsi="Tahoma" w:cs="Tahoma"/>
        </w:rPr>
        <w:t xml:space="preserve">goes only </w:t>
      </w:r>
      <w:r w:rsidR="00793B85">
        <w:rPr>
          <w:rFonts w:ascii="Tahoma" w:hAnsi="Tahoma" w:cs="Tahoma"/>
        </w:rPr>
        <w:t xml:space="preserve">to the right </w:t>
      </w:r>
      <w:r w:rsidR="00AC6E79">
        <w:rPr>
          <w:rFonts w:ascii="Tahoma" w:hAnsi="Tahoma" w:cs="Tahoma"/>
        </w:rPr>
        <w:t xml:space="preserve">medical provider </w:t>
      </w:r>
      <w:r w:rsidR="00793B85">
        <w:rPr>
          <w:rFonts w:ascii="Tahoma" w:hAnsi="Tahoma" w:cs="Tahoma"/>
        </w:rPr>
        <w:t xml:space="preserve">and that only data needed for </w:t>
      </w:r>
      <w:r w:rsidR="00793B85" w:rsidRPr="00C63F33">
        <w:rPr>
          <w:rFonts w:ascii="Tahoma" w:hAnsi="Tahoma" w:cs="Tahoma"/>
        </w:rPr>
        <w:t>decision</w:t>
      </w:r>
      <w:r w:rsidR="00B93040" w:rsidRPr="00C63F33">
        <w:rPr>
          <w:rFonts w:ascii="Tahoma" w:hAnsi="Tahoma" w:cs="Tahoma"/>
        </w:rPr>
        <w:t xml:space="preserve"> </w:t>
      </w:r>
      <w:r w:rsidR="00793B85" w:rsidRPr="00C63F33">
        <w:rPr>
          <w:rFonts w:ascii="Tahoma" w:hAnsi="Tahoma" w:cs="Tahoma"/>
        </w:rPr>
        <w:t>support</w:t>
      </w:r>
      <w:r w:rsidR="00793B85">
        <w:rPr>
          <w:rFonts w:ascii="Tahoma" w:hAnsi="Tahoma" w:cs="Tahoma"/>
        </w:rPr>
        <w:t xml:space="preserve"> was provided at every level. </w:t>
      </w:r>
    </w:p>
    <w:p w14:paraId="2B8D1BBD" w14:textId="28934AC2" w:rsidR="00793B85" w:rsidRDefault="00793B85" w:rsidP="00516167">
      <w:pPr>
        <w:rPr>
          <w:rFonts w:ascii="Tahoma" w:hAnsi="Tahoma" w:cs="Tahoma"/>
        </w:rPr>
      </w:pPr>
      <w:r>
        <w:rPr>
          <w:rFonts w:ascii="Tahoma" w:hAnsi="Tahoma" w:cs="Tahoma"/>
        </w:rPr>
        <w:t>Because of th</w:t>
      </w:r>
      <w:r w:rsidR="00AC6E79">
        <w:rPr>
          <w:rFonts w:ascii="Tahoma" w:hAnsi="Tahoma" w:cs="Tahoma"/>
        </w:rPr>
        <w:t>ose</w:t>
      </w:r>
      <w:r>
        <w:rPr>
          <w:rFonts w:ascii="Tahoma" w:hAnsi="Tahoma" w:cs="Tahoma"/>
        </w:rPr>
        <w:t xml:space="preserve"> </w:t>
      </w:r>
      <w:r w:rsidR="00AC6E79">
        <w:rPr>
          <w:rFonts w:ascii="Tahoma" w:hAnsi="Tahoma" w:cs="Tahoma"/>
        </w:rPr>
        <w:t xml:space="preserve">and other </w:t>
      </w:r>
      <w:r>
        <w:rPr>
          <w:rFonts w:ascii="Tahoma" w:hAnsi="Tahoma" w:cs="Tahoma"/>
        </w:rPr>
        <w:t xml:space="preserve">challenges, developers had to pivot many times. In fact, Foulger says there were at least 50 </w:t>
      </w:r>
      <w:r w:rsidR="00C63F33">
        <w:rPr>
          <w:rFonts w:ascii="Tahoma" w:hAnsi="Tahoma" w:cs="Tahoma"/>
        </w:rPr>
        <w:t>test versions of</w:t>
      </w:r>
      <w:r>
        <w:rPr>
          <w:rFonts w:ascii="Tahoma" w:hAnsi="Tahoma" w:cs="Tahoma"/>
        </w:rPr>
        <w:t xml:space="preserve"> CliniPane.</w:t>
      </w:r>
    </w:p>
    <w:p w14:paraId="5401215F" w14:textId="3394F424" w:rsidR="00793B85" w:rsidRPr="00162537" w:rsidRDefault="00793B85" w:rsidP="00516167">
      <w:pPr>
        <w:rPr>
          <w:rFonts w:ascii="Tahoma" w:hAnsi="Tahoma" w:cs="Tahoma"/>
        </w:rPr>
      </w:pPr>
      <w:r w:rsidRPr="00162537">
        <w:rPr>
          <w:rFonts w:ascii="Tahoma" w:hAnsi="Tahoma" w:cs="Tahoma"/>
        </w:rPr>
        <w:t xml:space="preserve">“This is almost a new blueprint that we created at OSF in how you need to build these solutions that can fit with the growing needs on the AI side and how it needs to integrate with security.” </w:t>
      </w:r>
    </w:p>
    <w:p w14:paraId="565D65C4" w14:textId="2A1C5911" w:rsidR="0021490A" w:rsidRPr="0021490A" w:rsidRDefault="0021490A" w:rsidP="00516167">
      <w:pPr>
        <w:rPr>
          <w:rFonts w:ascii="Tahoma" w:hAnsi="Tahoma" w:cs="Tahoma"/>
          <w:b/>
          <w:bCs/>
          <w:color w:val="2F5496" w:themeColor="accent1" w:themeShade="BF"/>
        </w:rPr>
      </w:pPr>
      <w:r w:rsidRPr="0021490A">
        <w:rPr>
          <w:rFonts w:ascii="Tahoma" w:hAnsi="Tahoma" w:cs="Tahoma"/>
          <w:b/>
          <w:bCs/>
          <w:color w:val="2F5496" w:themeColor="accent1" w:themeShade="BF"/>
        </w:rPr>
        <w:t>Physician feedback</w:t>
      </w:r>
    </w:p>
    <w:p w14:paraId="7451EE56" w14:textId="04B8D848" w:rsidR="00E10996" w:rsidRPr="00516167" w:rsidRDefault="00E10996" w:rsidP="00E10996">
      <w:pPr>
        <w:rPr>
          <w:rFonts w:ascii="Tahoma" w:hAnsi="Tahoma" w:cs="Tahoma"/>
        </w:rPr>
      </w:pPr>
      <w:r w:rsidRPr="00BF408B">
        <w:rPr>
          <w:rFonts w:ascii="Tahoma" w:hAnsi="Tahoma" w:cs="Tahoma"/>
        </w:rPr>
        <w:t xml:space="preserve">Justin </w:t>
      </w:r>
      <w:r w:rsidR="00516167" w:rsidRPr="00516167">
        <w:rPr>
          <w:rFonts w:ascii="Tahoma" w:hAnsi="Tahoma" w:cs="Tahoma"/>
        </w:rPr>
        <w:t>Holschbach,</w:t>
      </w:r>
      <w:r>
        <w:rPr>
          <w:rFonts w:ascii="Tahoma" w:hAnsi="Tahoma" w:cs="Tahoma"/>
        </w:rPr>
        <w:t xml:space="preserve"> MD,</w:t>
      </w:r>
      <w:r w:rsidR="00516167" w:rsidRPr="00516167">
        <w:rPr>
          <w:rFonts w:ascii="Tahoma" w:hAnsi="Tahoma" w:cs="Tahoma"/>
        </w:rPr>
        <w:t xml:space="preserve"> a</w:t>
      </w:r>
      <w:r w:rsidR="00BF408B">
        <w:rPr>
          <w:rFonts w:ascii="Tahoma" w:hAnsi="Tahoma" w:cs="Tahoma"/>
        </w:rPr>
        <w:t>n OSF HealthCare</w:t>
      </w:r>
      <w:r w:rsidR="00516167" w:rsidRPr="00516167">
        <w:rPr>
          <w:rFonts w:ascii="Tahoma" w:hAnsi="Tahoma" w:cs="Tahoma"/>
        </w:rPr>
        <w:t xml:space="preserve"> primary care physician </w:t>
      </w:r>
      <w:r w:rsidR="00BF408B">
        <w:rPr>
          <w:rFonts w:ascii="Tahoma" w:hAnsi="Tahoma" w:cs="Tahoma"/>
        </w:rPr>
        <w:t>in Bloomington, Illinoi</w:t>
      </w:r>
      <w:r w:rsidR="00BF408B" w:rsidRPr="00C63F33">
        <w:rPr>
          <w:rFonts w:ascii="Tahoma" w:hAnsi="Tahoma" w:cs="Tahoma"/>
        </w:rPr>
        <w:t>s</w:t>
      </w:r>
      <w:r w:rsidR="00A542A5" w:rsidRPr="00C63F33">
        <w:rPr>
          <w:rFonts w:ascii="Tahoma" w:hAnsi="Tahoma" w:cs="Tahoma"/>
        </w:rPr>
        <w:t>,</w:t>
      </w:r>
      <w:r w:rsidR="00793B85">
        <w:rPr>
          <w:rFonts w:ascii="Tahoma" w:hAnsi="Tahoma" w:cs="Tahoma"/>
        </w:rPr>
        <w:t xml:space="preserve"> has participated </w:t>
      </w:r>
      <w:r w:rsidR="00516167" w:rsidRPr="00516167">
        <w:rPr>
          <w:rFonts w:ascii="Tahoma" w:hAnsi="Tahoma" w:cs="Tahoma"/>
        </w:rPr>
        <w:t>in the pilot</w:t>
      </w:r>
      <w:r w:rsidR="00793B85">
        <w:rPr>
          <w:rFonts w:ascii="Tahoma" w:hAnsi="Tahoma" w:cs="Tahoma"/>
        </w:rPr>
        <w:t>. He</w:t>
      </w:r>
      <w:r w:rsidR="00516167" w:rsidRPr="00516167">
        <w:rPr>
          <w:rFonts w:ascii="Tahoma" w:hAnsi="Tahoma" w:cs="Tahoma"/>
        </w:rPr>
        <w:t xml:space="preserve"> </w:t>
      </w:r>
      <w:r>
        <w:rPr>
          <w:rFonts w:ascii="Tahoma" w:hAnsi="Tahoma" w:cs="Tahoma"/>
        </w:rPr>
        <w:t xml:space="preserve">agrees </w:t>
      </w:r>
      <w:r w:rsidR="00A542A5" w:rsidRPr="00C63F33">
        <w:rPr>
          <w:rFonts w:ascii="Tahoma" w:hAnsi="Tahoma" w:cs="Tahoma"/>
        </w:rPr>
        <w:t>that</w:t>
      </w:r>
      <w:r w:rsidR="00A542A5">
        <w:rPr>
          <w:rFonts w:ascii="Tahoma" w:hAnsi="Tahoma" w:cs="Tahoma"/>
        </w:rPr>
        <w:t xml:space="preserve"> </w:t>
      </w:r>
      <w:r w:rsidRPr="00516167">
        <w:rPr>
          <w:rFonts w:ascii="Tahoma" w:hAnsi="Tahoma" w:cs="Tahoma"/>
        </w:rPr>
        <w:t>the visual trend lines</w:t>
      </w:r>
      <w:r w:rsidR="00793B85">
        <w:rPr>
          <w:rFonts w:ascii="Tahoma" w:hAnsi="Tahoma" w:cs="Tahoma"/>
        </w:rPr>
        <w:t xml:space="preserve"> available via CliniPane have been helpful,</w:t>
      </w:r>
      <w:r w:rsidRPr="00516167">
        <w:rPr>
          <w:rFonts w:ascii="Tahoma" w:hAnsi="Tahoma" w:cs="Tahoma"/>
        </w:rPr>
        <w:t xml:space="preserve"> especially for diabetes management</w:t>
      </w:r>
      <w:r w:rsidR="00BF408B">
        <w:rPr>
          <w:rFonts w:ascii="Tahoma" w:hAnsi="Tahoma" w:cs="Tahoma"/>
        </w:rPr>
        <w:t>.</w:t>
      </w:r>
    </w:p>
    <w:p w14:paraId="5037EAFD" w14:textId="3A6BD821" w:rsidR="00516167" w:rsidRPr="00162537" w:rsidRDefault="00B93040" w:rsidP="00516167">
      <w:pPr>
        <w:rPr>
          <w:rFonts w:ascii="Tahoma" w:hAnsi="Tahoma" w:cs="Tahoma"/>
        </w:rPr>
      </w:pPr>
      <w:r w:rsidRPr="00162537">
        <w:rPr>
          <w:rFonts w:ascii="Tahoma" w:hAnsi="Tahoma" w:cs="Tahoma"/>
        </w:rPr>
        <w:t>“</w:t>
      </w:r>
      <w:r w:rsidR="00BF408B" w:rsidRPr="00162537">
        <w:rPr>
          <w:rFonts w:ascii="Tahoma" w:hAnsi="Tahoma" w:cs="Tahoma"/>
        </w:rPr>
        <w:t>So, if we’re talking about diabetic control and an A1C, y</w:t>
      </w:r>
      <w:r w:rsidR="00516167" w:rsidRPr="00162537">
        <w:rPr>
          <w:rFonts w:ascii="Tahoma" w:hAnsi="Tahoma" w:cs="Tahoma"/>
        </w:rPr>
        <w:t>ou were able to just kind of</w:t>
      </w:r>
      <w:r w:rsidR="00DE7722" w:rsidRPr="00162537">
        <w:rPr>
          <w:rFonts w:ascii="Tahoma" w:hAnsi="Tahoma" w:cs="Tahoma"/>
        </w:rPr>
        <w:t xml:space="preserve"> –</w:t>
      </w:r>
      <w:r w:rsidR="00516167" w:rsidRPr="00162537">
        <w:rPr>
          <w:rFonts w:ascii="Tahoma" w:hAnsi="Tahoma" w:cs="Tahoma"/>
        </w:rPr>
        <w:t xml:space="preserve"> in the corner of your screen</w:t>
      </w:r>
      <w:r w:rsidR="00DE7722" w:rsidRPr="00162537">
        <w:rPr>
          <w:rFonts w:ascii="Tahoma" w:hAnsi="Tahoma" w:cs="Tahoma"/>
        </w:rPr>
        <w:t xml:space="preserve"> –</w:t>
      </w:r>
      <w:r w:rsidR="00516167" w:rsidRPr="00162537">
        <w:rPr>
          <w:rFonts w:ascii="Tahoma" w:hAnsi="Tahoma" w:cs="Tahoma"/>
        </w:rPr>
        <w:t xml:space="preserve"> see whether the line was holding steady, going down or going up without having to click into multiple labs an</w:t>
      </w:r>
      <w:r w:rsidR="00BF408B" w:rsidRPr="00162537">
        <w:rPr>
          <w:rFonts w:ascii="Tahoma" w:hAnsi="Tahoma" w:cs="Tahoma"/>
        </w:rPr>
        <w:t>d see that in a different screen and</w:t>
      </w:r>
      <w:r w:rsidR="00516167" w:rsidRPr="00162537">
        <w:rPr>
          <w:rFonts w:ascii="Tahoma" w:hAnsi="Tahoma" w:cs="Tahoma"/>
        </w:rPr>
        <w:t xml:space="preserve"> get off of your space in Epic.”</w:t>
      </w:r>
    </w:p>
    <w:p w14:paraId="58F212B7" w14:textId="59006ECE" w:rsidR="00516167" w:rsidRDefault="00516167" w:rsidP="00516167">
      <w:pPr>
        <w:rPr>
          <w:rFonts w:ascii="Tahoma" w:hAnsi="Tahoma" w:cs="Tahoma"/>
        </w:rPr>
      </w:pPr>
      <w:r w:rsidRPr="00516167">
        <w:rPr>
          <w:rFonts w:ascii="Tahoma" w:hAnsi="Tahoma" w:cs="Tahoma"/>
        </w:rPr>
        <w:t>The platform is currently being tested by a small group of primary care</w:t>
      </w:r>
      <w:r w:rsidR="00C84D4F">
        <w:rPr>
          <w:rFonts w:ascii="Tahoma" w:hAnsi="Tahoma" w:cs="Tahoma"/>
        </w:rPr>
        <w:t xml:space="preserve"> providers</w:t>
      </w:r>
      <w:r w:rsidRPr="00516167">
        <w:rPr>
          <w:rFonts w:ascii="Tahoma" w:hAnsi="Tahoma" w:cs="Tahoma"/>
        </w:rPr>
        <w:t>, with plans to expand access as technical validation continues. Developers say ongoing feedback from physicians is shaping future enhancements and helping determine which data points provide the most value.</w:t>
      </w:r>
    </w:p>
    <w:p w14:paraId="170FA5AA" w14:textId="3CB9AAF3" w:rsidR="00BF408B" w:rsidRPr="00516167" w:rsidRDefault="00BF408B" w:rsidP="00516167">
      <w:pPr>
        <w:rPr>
          <w:rFonts w:ascii="Tahoma" w:hAnsi="Tahoma" w:cs="Tahoma"/>
        </w:rPr>
      </w:pPr>
      <w:r>
        <w:rPr>
          <w:rFonts w:ascii="Tahoma" w:hAnsi="Tahoma" w:cs="Tahoma"/>
        </w:rPr>
        <w:t>Holschbach sees a future with expanded uses of data</w:t>
      </w:r>
      <w:r w:rsidR="00AC6E79">
        <w:rPr>
          <w:rFonts w:ascii="Tahoma" w:hAnsi="Tahoma" w:cs="Tahoma"/>
        </w:rPr>
        <w:t>,</w:t>
      </w:r>
      <w:r>
        <w:rPr>
          <w:rFonts w:ascii="Tahoma" w:hAnsi="Tahoma" w:cs="Tahoma"/>
        </w:rPr>
        <w:t xml:space="preserve"> and </w:t>
      </w:r>
      <w:r w:rsidR="00AC6E79">
        <w:rPr>
          <w:rFonts w:ascii="Tahoma" w:hAnsi="Tahoma" w:cs="Tahoma"/>
        </w:rPr>
        <w:t xml:space="preserve">he believes </w:t>
      </w:r>
      <w:r>
        <w:rPr>
          <w:rFonts w:ascii="Tahoma" w:hAnsi="Tahoma" w:cs="Tahoma"/>
        </w:rPr>
        <w:t xml:space="preserve">CliniPane </w:t>
      </w:r>
      <w:r w:rsidR="00AC6E79">
        <w:rPr>
          <w:rFonts w:ascii="Tahoma" w:hAnsi="Tahoma" w:cs="Tahoma"/>
        </w:rPr>
        <w:t>will eventually</w:t>
      </w:r>
      <w:r>
        <w:rPr>
          <w:rFonts w:ascii="Tahoma" w:hAnsi="Tahoma" w:cs="Tahoma"/>
        </w:rPr>
        <w:t xml:space="preserve"> become</w:t>
      </w:r>
      <w:r w:rsidR="00AC6E79">
        <w:rPr>
          <w:rFonts w:ascii="Tahoma" w:hAnsi="Tahoma" w:cs="Tahoma"/>
        </w:rPr>
        <w:t xml:space="preserve"> </w:t>
      </w:r>
      <w:r>
        <w:rPr>
          <w:rFonts w:ascii="Tahoma" w:hAnsi="Tahoma" w:cs="Tahoma"/>
        </w:rPr>
        <w:t>standard of care</w:t>
      </w:r>
      <w:r w:rsidR="00AC6E79">
        <w:rPr>
          <w:rFonts w:ascii="Tahoma" w:hAnsi="Tahoma" w:cs="Tahoma"/>
        </w:rPr>
        <w:t>, at least at OSF HealthCare.</w:t>
      </w:r>
    </w:p>
    <w:p w14:paraId="229C21AC" w14:textId="77777777" w:rsidR="00C84D4F" w:rsidRDefault="00AC6E79" w:rsidP="00516167">
      <w:pPr>
        <w:rPr>
          <w:rFonts w:ascii="Tahoma" w:hAnsi="Tahoma" w:cs="Tahoma"/>
        </w:rPr>
      </w:pPr>
      <w:r>
        <w:rPr>
          <w:rFonts w:ascii="Tahoma" w:hAnsi="Tahoma" w:cs="Tahoma"/>
        </w:rPr>
        <w:t>Innovation l</w:t>
      </w:r>
      <w:r w:rsidR="00516167" w:rsidRPr="00516167">
        <w:rPr>
          <w:rFonts w:ascii="Tahoma" w:hAnsi="Tahoma" w:cs="Tahoma"/>
        </w:rPr>
        <w:t>eaders believe Clini</w:t>
      </w:r>
      <w:r w:rsidR="00516167">
        <w:rPr>
          <w:rFonts w:ascii="Tahoma" w:hAnsi="Tahoma" w:cs="Tahoma"/>
        </w:rPr>
        <w:t xml:space="preserve">Pane </w:t>
      </w:r>
      <w:r w:rsidR="00516167" w:rsidRPr="00516167">
        <w:rPr>
          <w:rFonts w:ascii="Tahoma" w:hAnsi="Tahoma" w:cs="Tahoma"/>
        </w:rPr>
        <w:t>could eventually support multiple specialties</w:t>
      </w:r>
      <w:r w:rsidR="00516167">
        <w:rPr>
          <w:rFonts w:ascii="Tahoma" w:hAnsi="Tahoma" w:cs="Tahoma"/>
        </w:rPr>
        <w:t xml:space="preserve"> </w:t>
      </w:r>
      <w:r w:rsidR="00516167" w:rsidRPr="00516167">
        <w:rPr>
          <w:rFonts w:ascii="Tahoma" w:hAnsi="Tahoma" w:cs="Tahoma"/>
        </w:rPr>
        <w:t xml:space="preserve">and even improve patient </w:t>
      </w:r>
      <w:r w:rsidR="00BF408B">
        <w:rPr>
          <w:rFonts w:ascii="Tahoma" w:hAnsi="Tahoma" w:cs="Tahoma"/>
        </w:rPr>
        <w:t xml:space="preserve">health outcomes </w:t>
      </w:r>
      <w:r w:rsidR="00516167" w:rsidRPr="00516167">
        <w:rPr>
          <w:rFonts w:ascii="Tahoma" w:hAnsi="Tahoma" w:cs="Tahoma"/>
        </w:rPr>
        <w:t>by turning complex data into clear, actionable insights without adding burden to clinicians.</w:t>
      </w:r>
      <w:r w:rsidR="00516167">
        <w:rPr>
          <w:rFonts w:ascii="Tahoma" w:hAnsi="Tahoma" w:cs="Tahoma"/>
        </w:rPr>
        <w:t xml:space="preserve"> </w:t>
      </w:r>
    </w:p>
    <w:sectPr w:rsidR="00C84D4F" w:rsidSect="00C96F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14"/>
    <w:rsid w:val="000210E4"/>
    <w:rsid w:val="00054D0E"/>
    <w:rsid w:val="00081C1A"/>
    <w:rsid w:val="000C27B7"/>
    <w:rsid w:val="000F420F"/>
    <w:rsid w:val="0016245C"/>
    <w:rsid w:val="00162537"/>
    <w:rsid w:val="001F50A0"/>
    <w:rsid w:val="0020261B"/>
    <w:rsid w:val="0021490A"/>
    <w:rsid w:val="002434AC"/>
    <w:rsid w:val="002823C7"/>
    <w:rsid w:val="002B133B"/>
    <w:rsid w:val="00331142"/>
    <w:rsid w:val="00407461"/>
    <w:rsid w:val="004B7243"/>
    <w:rsid w:val="00513E9F"/>
    <w:rsid w:val="00516167"/>
    <w:rsid w:val="005273D1"/>
    <w:rsid w:val="00745FEB"/>
    <w:rsid w:val="00793B85"/>
    <w:rsid w:val="007C0378"/>
    <w:rsid w:val="00843924"/>
    <w:rsid w:val="00924F03"/>
    <w:rsid w:val="009408DB"/>
    <w:rsid w:val="00982E42"/>
    <w:rsid w:val="00984101"/>
    <w:rsid w:val="00A542A5"/>
    <w:rsid w:val="00AA09CF"/>
    <w:rsid w:val="00AC6E79"/>
    <w:rsid w:val="00AC7112"/>
    <w:rsid w:val="00B93040"/>
    <w:rsid w:val="00BC402D"/>
    <w:rsid w:val="00BF408B"/>
    <w:rsid w:val="00C63F33"/>
    <w:rsid w:val="00C84D4F"/>
    <w:rsid w:val="00C96F93"/>
    <w:rsid w:val="00CE0670"/>
    <w:rsid w:val="00DE7722"/>
    <w:rsid w:val="00DF6353"/>
    <w:rsid w:val="00E02CAD"/>
    <w:rsid w:val="00E10996"/>
    <w:rsid w:val="00EF6143"/>
    <w:rsid w:val="00F0066A"/>
    <w:rsid w:val="00F22A56"/>
    <w:rsid w:val="00F73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A7CF"/>
  <w15:chartTrackingRefBased/>
  <w15:docId w15:val="{223CEB3B-1DB9-43B9-A3C2-640D6649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3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3D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3D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3D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3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D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3D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3D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3D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3D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3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D14"/>
    <w:rPr>
      <w:rFonts w:eastAsiaTheme="majorEastAsia" w:cstheme="majorBidi"/>
      <w:color w:val="272727" w:themeColor="text1" w:themeTint="D8"/>
    </w:rPr>
  </w:style>
  <w:style w:type="paragraph" w:styleId="Title">
    <w:name w:val="Title"/>
    <w:basedOn w:val="Normal"/>
    <w:next w:val="Normal"/>
    <w:link w:val="TitleChar"/>
    <w:uiPriority w:val="10"/>
    <w:qFormat/>
    <w:rsid w:val="00F73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D14"/>
    <w:pPr>
      <w:spacing w:before="160"/>
      <w:jc w:val="center"/>
    </w:pPr>
    <w:rPr>
      <w:i/>
      <w:iCs/>
      <w:color w:val="404040" w:themeColor="text1" w:themeTint="BF"/>
    </w:rPr>
  </w:style>
  <w:style w:type="character" w:customStyle="1" w:styleId="QuoteChar">
    <w:name w:val="Quote Char"/>
    <w:basedOn w:val="DefaultParagraphFont"/>
    <w:link w:val="Quote"/>
    <w:uiPriority w:val="29"/>
    <w:rsid w:val="00F73D14"/>
    <w:rPr>
      <w:i/>
      <w:iCs/>
      <w:color w:val="404040" w:themeColor="text1" w:themeTint="BF"/>
    </w:rPr>
  </w:style>
  <w:style w:type="paragraph" w:styleId="ListParagraph">
    <w:name w:val="List Paragraph"/>
    <w:basedOn w:val="Normal"/>
    <w:uiPriority w:val="34"/>
    <w:qFormat/>
    <w:rsid w:val="00F73D14"/>
    <w:pPr>
      <w:ind w:left="720"/>
      <w:contextualSpacing/>
    </w:pPr>
  </w:style>
  <w:style w:type="character" w:styleId="IntenseEmphasis">
    <w:name w:val="Intense Emphasis"/>
    <w:basedOn w:val="DefaultParagraphFont"/>
    <w:uiPriority w:val="21"/>
    <w:qFormat/>
    <w:rsid w:val="00F73D14"/>
    <w:rPr>
      <w:i/>
      <w:iCs/>
      <w:color w:val="2F5496" w:themeColor="accent1" w:themeShade="BF"/>
    </w:rPr>
  </w:style>
  <w:style w:type="paragraph" w:styleId="IntenseQuote">
    <w:name w:val="Intense Quote"/>
    <w:basedOn w:val="Normal"/>
    <w:next w:val="Normal"/>
    <w:link w:val="IntenseQuoteChar"/>
    <w:uiPriority w:val="30"/>
    <w:qFormat/>
    <w:rsid w:val="00F73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3D14"/>
    <w:rPr>
      <w:i/>
      <w:iCs/>
      <w:color w:val="2F5496" w:themeColor="accent1" w:themeShade="BF"/>
    </w:rPr>
  </w:style>
  <w:style w:type="character" w:styleId="IntenseReference">
    <w:name w:val="Intense Reference"/>
    <w:basedOn w:val="DefaultParagraphFont"/>
    <w:uiPriority w:val="32"/>
    <w:qFormat/>
    <w:rsid w:val="00F73D14"/>
    <w:rPr>
      <w:b/>
      <w:bCs/>
      <w:smallCaps/>
      <w:color w:val="2F5496" w:themeColor="accent1" w:themeShade="BF"/>
      <w:spacing w:val="5"/>
    </w:rPr>
  </w:style>
  <w:style w:type="character" w:styleId="Hyperlink">
    <w:name w:val="Hyperlink"/>
    <w:basedOn w:val="DefaultParagraphFont"/>
    <w:uiPriority w:val="99"/>
    <w:unhideWhenUsed/>
    <w:rsid w:val="001F50A0"/>
    <w:rPr>
      <w:color w:val="0563C1" w:themeColor="hyperlink"/>
      <w:u w:val="single"/>
    </w:rPr>
  </w:style>
  <w:style w:type="character" w:styleId="UnresolvedMention">
    <w:name w:val="Unresolved Mention"/>
    <w:basedOn w:val="DefaultParagraphFont"/>
    <w:uiPriority w:val="99"/>
    <w:semiHidden/>
    <w:unhideWhenUsed/>
    <w:rsid w:val="001F50A0"/>
    <w:rPr>
      <w:color w:val="605E5C"/>
      <w:shd w:val="clear" w:color="auto" w:fill="E1DFDD"/>
    </w:rPr>
  </w:style>
  <w:style w:type="paragraph" w:styleId="Revision">
    <w:name w:val="Revision"/>
    <w:hidden/>
    <w:uiPriority w:val="99"/>
    <w:semiHidden/>
    <w:rsid w:val="00CE0670"/>
    <w:pPr>
      <w:spacing w:after="0" w:line="240" w:lineRule="auto"/>
    </w:pPr>
  </w:style>
  <w:style w:type="character" w:styleId="CommentReference">
    <w:name w:val="annotation reference"/>
    <w:basedOn w:val="DefaultParagraphFont"/>
    <w:uiPriority w:val="99"/>
    <w:semiHidden/>
    <w:unhideWhenUsed/>
    <w:rsid w:val="00BC402D"/>
    <w:rPr>
      <w:sz w:val="16"/>
      <w:szCs w:val="16"/>
    </w:rPr>
  </w:style>
  <w:style w:type="paragraph" w:styleId="CommentText">
    <w:name w:val="annotation text"/>
    <w:basedOn w:val="Normal"/>
    <w:link w:val="CommentTextChar"/>
    <w:uiPriority w:val="99"/>
    <w:unhideWhenUsed/>
    <w:rsid w:val="00BC402D"/>
    <w:pPr>
      <w:spacing w:line="240" w:lineRule="auto"/>
    </w:pPr>
    <w:rPr>
      <w:sz w:val="20"/>
      <w:szCs w:val="20"/>
    </w:rPr>
  </w:style>
  <w:style w:type="character" w:customStyle="1" w:styleId="CommentTextChar">
    <w:name w:val="Comment Text Char"/>
    <w:basedOn w:val="DefaultParagraphFont"/>
    <w:link w:val="CommentText"/>
    <w:uiPriority w:val="99"/>
    <w:rsid w:val="00BC402D"/>
    <w:rPr>
      <w:sz w:val="20"/>
      <w:szCs w:val="20"/>
    </w:rPr>
  </w:style>
  <w:style w:type="paragraph" w:styleId="CommentSubject">
    <w:name w:val="annotation subject"/>
    <w:basedOn w:val="CommentText"/>
    <w:next w:val="CommentText"/>
    <w:link w:val="CommentSubjectChar"/>
    <w:uiPriority w:val="99"/>
    <w:semiHidden/>
    <w:unhideWhenUsed/>
    <w:rsid w:val="00BC402D"/>
    <w:rPr>
      <w:b/>
      <w:bCs/>
    </w:rPr>
  </w:style>
  <w:style w:type="character" w:customStyle="1" w:styleId="CommentSubjectChar">
    <w:name w:val="Comment Subject Char"/>
    <w:basedOn w:val="CommentTextChar"/>
    <w:link w:val="CommentSubject"/>
    <w:uiPriority w:val="99"/>
    <w:semiHidden/>
    <w:rsid w:val="00BC40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innovation.org/invent/innovation-academic-incubator/community-health-advocacy" TargetMode="External"/><Relationship Id="rId5" Type="http://schemas.openxmlformats.org/officeDocument/2006/relationships/hyperlink" Target="https://www.osfinnovation.org/invent/innovation-academic-incubator/jump-arches" TargetMode="External"/><Relationship Id="rId4" Type="http://schemas.openxmlformats.org/officeDocument/2006/relationships/hyperlink" Target="https://www.osfinno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930</Words>
  <Characters>4962</Characters>
  <Application>Microsoft Office Word</Application>
  <DocSecurity>0</DocSecurity>
  <Lines>74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2026-01-09T14:21:00Z</dcterms:created>
  <dcterms:modified xsi:type="dcterms:W3CDTF">2026-01-09T14:21:00Z</dcterms:modified>
</cp:coreProperties>
</file>