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17DAD7" w14:textId="77777777" w:rsidR="00047B90" w:rsidRDefault="00047B90" w:rsidP="00047B90">
      <w:pPr>
        <w:pStyle w:val="NormalWeb"/>
        <w:jc w:val="center"/>
      </w:pPr>
      <w:r>
        <w:rPr>
          <w:noProof/>
        </w:rPr>
        <w:drawing>
          <wp:inline distT="0" distB="0" distL="0" distR="0" wp14:anchorId="4D157888" wp14:editId="5F3ADCDE">
            <wp:extent cx="2680901" cy="746735"/>
            <wp:effectExtent l="0" t="0" r="5715" b="0"/>
            <wp:docPr id="83504739"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4739" name="Picture 1" descr="A blue and black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0540" cy="757776"/>
                    </a:xfrm>
                    <a:prstGeom prst="rect">
                      <a:avLst/>
                    </a:prstGeom>
                    <a:noFill/>
                    <a:ln>
                      <a:noFill/>
                    </a:ln>
                  </pic:spPr>
                </pic:pic>
              </a:graphicData>
            </a:graphic>
          </wp:inline>
        </w:drawing>
      </w:r>
    </w:p>
    <w:p w14:paraId="6F33461D" w14:textId="6260B5F0" w:rsidR="00047B90" w:rsidRDefault="00047B90" w:rsidP="00047B90">
      <w:pPr>
        <w:jc w:val="center"/>
        <w:rPr>
          <w:rFonts w:ascii="Tahoma" w:hAnsi="Tahoma" w:cs="Tahoma"/>
          <w:b/>
          <w:bCs/>
          <w:sz w:val="32"/>
          <w:szCs w:val="32"/>
        </w:rPr>
      </w:pPr>
      <w:r w:rsidRPr="00EB7943">
        <w:rPr>
          <w:rFonts w:ascii="Tahoma" w:hAnsi="Tahoma" w:cs="Tahoma"/>
          <w:b/>
          <w:bCs/>
          <w:sz w:val="32"/>
          <w:szCs w:val="32"/>
        </w:rPr>
        <w:t xml:space="preserve">OSF OnCall Digital Health Symposium </w:t>
      </w:r>
      <w:r>
        <w:rPr>
          <w:rFonts w:ascii="Tahoma" w:hAnsi="Tahoma" w:cs="Tahoma"/>
          <w:b/>
          <w:bCs/>
          <w:sz w:val="32"/>
          <w:szCs w:val="32"/>
        </w:rPr>
        <w:t>early bird deadline approaching</w:t>
      </w:r>
    </w:p>
    <w:p w14:paraId="1D15C8D7" w14:textId="77777777" w:rsidR="00047B90" w:rsidRPr="00EB7943" w:rsidRDefault="00047B90" w:rsidP="00047B90">
      <w:pPr>
        <w:jc w:val="center"/>
        <w:rPr>
          <w:rFonts w:ascii="Tahoma" w:hAnsi="Tahoma" w:cs="Tahoma"/>
          <w:i/>
          <w:iCs/>
          <w:sz w:val="32"/>
          <w:szCs w:val="32"/>
        </w:rPr>
      </w:pPr>
      <w:r w:rsidRPr="00EB7943">
        <w:rPr>
          <w:rFonts w:ascii="Tahoma" w:hAnsi="Tahoma" w:cs="Tahoma"/>
          <w:i/>
          <w:iCs/>
          <w:sz w:val="32"/>
          <w:szCs w:val="32"/>
        </w:rPr>
        <w:t xml:space="preserve">Keynote speaker to address the state of digital health </w:t>
      </w:r>
    </w:p>
    <w:p w14:paraId="67C68EC9" w14:textId="77777777" w:rsidR="00047B90" w:rsidRPr="00EB7943" w:rsidRDefault="00047B90" w:rsidP="00047B90">
      <w:pPr>
        <w:rPr>
          <w:rFonts w:ascii="Tahoma" w:hAnsi="Tahoma" w:cs="Tahoma"/>
          <w:b/>
          <w:bCs/>
          <w:sz w:val="24"/>
          <w:szCs w:val="24"/>
        </w:rPr>
      </w:pPr>
      <w:r w:rsidRPr="00EB7943">
        <w:rPr>
          <w:rFonts w:ascii="Tahoma" w:hAnsi="Tahoma" w:cs="Tahoma"/>
          <w:b/>
          <w:bCs/>
          <w:sz w:val="24"/>
          <w:szCs w:val="24"/>
        </w:rPr>
        <w:t>For immediate release</w:t>
      </w:r>
    </w:p>
    <w:p w14:paraId="47609514" w14:textId="77777777" w:rsidR="00047B90" w:rsidRPr="00EB7943" w:rsidRDefault="00047B90" w:rsidP="00047B90">
      <w:pPr>
        <w:rPr>
          <w:rFonts w:ascii="Tahoma" w:hAnsi="Tahoma" w:cs="Tahoma"/>
          <w:sz w:val="24"/>
          <w:szCs w:val="24"/>
        </w:rPr>
      </w:pPr>
      <w:r w:rsidRPr="00EB7943">
        <w:rPr>
          <w:rFonts w:ascii="Tahoma" w:hAnsi="Tahoma" w:cs="Tahoma"/>
          <w:b/>
          <w:bCs/>
          <w:sz w:val="24"/>
          <w:szCs w:val="24"/>
        </w:rPr>
        <w:t xml:space="preserve">Media Contact: </w:t>
      </w:r>
      <w:hyperlink r:id="rId6" w:history="1">
        <w:r w:rsidRPr="00EB7943">
          <w:rPr>
            <w:rStyle w:val="Hyperlink"/>
            <w:rFonts w:ascii="Tahoma" w:hAnsi="Tahoma" w:cs="Tahoma"/>
            <w:sz w:val="24"/>
            <w:szCs w:val="24"/>
          </w:rPr>
          <w:t>Colleen Reynolds</w:t>
        </w:r>
      </w:hyperlink>
      <w:r w:rsidRPr="00EB7943">
        <w:rPr>
          <w:rFonts w:ascii="Tahoma" w:hAnsi="Tahoma" w:cs="Tahoma"/>
          <w:sz w:val="24"/>
          <w:szCs w:val="24"/>
        </w:rPr>
        <w:t xml:space="preserve"> | Media Relations Coordinator, OSF HealthCare | mobile: (309) 825-7255</w:t>
      </w:r>
    </w:p>
    <w:p w14:paraId="5C0276A1" w14:textId="3AA44BFB" w:rsidR="00047B90" w:rsidRPr="00047B90" w:rsidRDefault="00047B90" w:rsidP="00047B90">
      <w:pPr>
        <w:rPr>
          <w:rFonts w:ascii="Tahoma" w:hAnsi="Tahoma" w:cs="Tahoma"/>
        </w:rPr>
      </w:pPr>
      <w:r w:rsidRPr="00EB7943">
        <w:rPr>
          <w:rFonts w:ascii="Tahoma" w:hAnsi="Tahoma" w:cs="Tahoma"/>
          <w:sz w:val="24"/>
          <w:szCs w:val="24"/>
        </w:rPr>
        <w:t>(</w:t>
      </w:r>
      <w:r>
        <w:rPr>
          <w:rFonts w:ascii="Tahoma" w:hAnsi="Tahoma" w:cs="Tahoma"/>
          <w:sz w:val="24"/>
          <w:szCs w:val="24"/>
        </w:rPr>
        <w:t>August 12</w:t>
      </w:r>
      <w:r w:rsidRPr="00EB7943">
        <w:rPr>
          <w:rFonts w:ascii="Tahoma" w:hAnsi="Tahoma" w:cs="Tahoma"/>
          <w:sz w:val="24"/>
          <w:szCs w:val="24"/>
        </w:rPr>
        <w:t>, 2024/Peoria, Ill.)</w:t>
      </w:r>
      <w:r>
        <w:rPr>
          <w:rFonts w:ascii="Tahoma" w:hAnsi="Tahoma" w:cs="Tahoma"/>
          <w:sz w:val="24"/>
          <w:szCs w:val="24"/>
        </w:rPr>
        <w:t xml:space="preserve"> – </w:t>
      </w:r>
      <w:r w:rsidRPr="00047B90">
        <w:rPr>
          <w:rFonts w:ascii="Tahoma" w:hAnsi="Tahoma" w:cs="Tahoma"/>
        </w:rPr>
        <w:t xml:space="preserve">OSF OnCall leaders realize many colleges of nursing faculty and students are just getting back to the classroom the end of the month of August, so they've extended an early bird registration deadline for its first-ever </w:t>
      </w:r>
      <w:hyperlink r:id="rId7" w:tgtFrame="_blank" w:history="1">
        <w:r w:rsidRPr="00047B90">
          <w:rPr>
            <w:rStyle w:val="Hyperlink"/>
            <w:rFonts w:ascii="Tahoma" w:hAnsi="Tahoma" w:cs="Tahoma"/>
          </w:rPr>
          <w:t>OSF OnCall Digital Health Symposium</w:t>
        </w:r>
      </w:hyperlink>
      <w:r w:rsidRPr="00047B90">
        <w:rPr>
          <w:rFonts w:ascii="Tahoma" w:hAnsi="Tahoma" w:cs="Tahoma"/>
        </w:rPr>
        <w:t xml:space="preserve"> October 16.</w:t>
      </w:r>
    </w:p>
    <w:p w14:paraId="658DF0E7" w14:textId="77777777" w:rsidR="00047B90" w:rsidRDefault="00047B90" w:rsidP="00047B90">
      <w:pPr>
        <w:rPr>
          <w:rFonts w:ascii="Tahoma" w:hAnsi="Tahoma" w:cs="Tahoma"/>
        </w:rPr>
      </w:pPr>
      <w:r w:rsidRPr="00047B90">
        <w:rPr>
          <w:rFonts w:ascii="Tahoma" w:hAnsi="Tahoma" w:cs="Tahoma"/>
        </w:rPr>
        <w:t>The digital health arm for OSF Healthcare offers full-scale digital health and convenient care options for using digital health platforms and software to connect people with care 24/7. This immersive conference brings together digital health experts, clinicians and leaders to discuss current trends, program development and implementation, and the future of digital health care.</w:t>
      </w:r>
    </w:p>
    <w:p w14:paraId="1AFB268D" w14:textId="4B3FE384" w:rsidR="00047B90" w:rsidRPr="00047B90" w:rsidRDefault="00047B90" w:rsidP="00047B90">
      <w:pPr>
        <w:rPr>
          <w:rFonts w:ascii="Tahoma" w:hAnsi="Tahoma" w:cs="Tahoma"/>
        </w:rPr>
      </w:pPr>
      <w:r w:rsidRPr="00047B90">
        <w:rPr>
          <w:rFonts w:ascii="Tahoma" w:hAnsi="Tahoma" w:cs="Tahoma"/>
        </w:rPr>
        <w:t xml:space="preserve">The event will be held at </w:t>
      </w:r>
      <w:hyperlink r:id="rId8" w:history="1">
        <w:r w:rsidRPr="00047B90">
          <w:rPr>
            <w:rStyle w:val="Hyperlink"/>
            <w:rFonts w:ascii="Tahoma" w:hAnsi="Tahoma" w:cs="Tahoma"/>
          </w:rPr>
          <w:t>Jump Trading Simulation &amp; Education Center</w:t>
        </w:r>
      </w:hyperlink>
      <w:r w:rsidRPr="00047B90">
        <w:rPr>
          <w:rFonts w:ascii="Tahoma" w:hAnsi="Tahoma" w:cs="Tahoma"/>
        </w:rPr>
        <w:t xml:space="preserve">, an accredited facility for improving patient care. The Accreditation Council for Continuing Medical Education (ACCME), the Accreditation Council for Pharmacy Education (ACPE), and the American Nurses Credentialing Center (ANCC), have certified education and training at the center to provide continuing education for health care teams. This symposium was planned by and for health care teams. Learners will receive </w:t>
      </w:r>
      <w:r w:rsidRPr="00047B90">
        <w:rPr>
          <w:rFonts w:ascii="Tahoma" w:hAnsi="Tahoma" w:cs="Tahoma"/>
          <w:b/>
          <w:bCs/>
        </w:rPr>
        <w:t>6.50</w:t>
      </w:r>
      <w:r w:rsidRPr="00047B90">
        <w:rPr>
          <w:rFonts w:ascii="Tahoma" w:hAnsi="Tahoma" w:cs="Tahoma"/>
        </w:rPr>
        <w:t xml:space="preserve"> Interprofessional Continuing Education (IPCE) credit for learning and change. </w:t>
      </w:r>
    </w:p>
    <w:p w14:paraId="115FB5C6" w14:textId="7CD319DB" w:rsidR="00047B90" w:rsidRPr="00047B90" w:rsidRDefault="00047B90" w:rsidP="00047B90">
      <w:pPr>
        <w:rPr>
          <w:rFonts w:ascii="Tahoma" w:hAnsi="Tahoma" w:cs="Tahoma"/>
        </w:rPr>
      </w:pPr>
      <w:r w:rsidRPr="00047B90">
        <w:rPr>
          <w:rFonts w:ascii="Tahoma" w:hAnsi="Tahoma" w:cs="Tahoma"/>
        </w:rPr>
        <w:t xml:space="preserve">A woman behind one of the </w:t>
      </w:r>
      <w:hyperlink r:id="rId9" w:history="1">
        <w:r w:rsidRPr="00047B90">
          <w:rPr>
            <w:rStyle w:val="Hyperlink"/>
            <w:rFonts w:ascii="Tahoma" w:hAnsi="Tahoma" w:cs="Tahoma"/>
          </w:rPr>
          <w:t>Top 100 health blogs to follow in 2024</w:t>
        </w:r>
      </w:hyperlink>
      <w:r w:rsidRPr="00047B90">
        <w:rPr>
          <w:rFonts w:ascii="Tahoma" w:hAnsi="Tahoma" w:cs="Tahoma"/>
        </w:rPr>
        <w:t xml:space="preserve"> is </w:t>
      </w:r>
      <w:r>
        <w:rPr>
          <w:rFonts w:ascii="Tahoma" w:hAnsi="Tahoma" w:cs="Tahoma"/>
        </w:rPr>
        <w:t xml:space="preserve">the keynote </w:t>
      </w:r>
      <w:r w:rsidRPr="00047B90">
        <w:rPr>
          <w:rFonts w:ascii="Tahoma" w:hAnsi="Tahoma" w:cs="Tahoma"/>
        </w:rPr>
        <w:t xml:space="preserve">speaker at this conference to explore innovative solutions to enhance patient care. Jane Sarasohn-Kahn, a health economist, advisor and trend spotter known for her </w:t>
      </w:r>
      <w:hyperlink r:id="rId10" w:history="1">
        <w:r w:rsidRPr="00047B90">
          <w:rPr>
            <w:rStyle w:val="Hyperlink"/>
            <w:rFonts w:ascii="Tahoma" w:hAnsi="Tahoma" w:cs="Tahoma"/>
          </w:rPr>
          <w:t>Health Populi</w:t>
        </w:r>
      </w:hyperlink>
      <w:r w:rsidRPr="00047B90">
        <w:rPr>
          <w:rFonts w:ascii="Tahoma" w:hAnsi="Tahoma" w:cs="Tahoma"/>
        </w:rPr>
        <w:t xml:space="preserve"> blog will provide </w:t>
      </w:r>
      <w:r>
        <w:rPr>
          <w:rFonts w:ascii="Tahoma" w:hAnsi="Tahoma" w:cs="Tahoma"/>
        </w:rPr>
        <w:t xml:space="preserve">an </w:t>
      </w:r>
      <w:r w:rsidRPr="00047B90">
        <w:rPr>
          <w:rFonts w:ascii="Tahoma" w:hAnsi="Tahoma" w:cs="Tahoma"/>
        </w:rPr>
        <w:t xml:space="preserve">update </w:t>
      </w:r>
      <w:r>
        <w:rPr>
          <w:rFonts w:ascii="Tahoma" w:hAnsi="Tahoma" w:cs="Tahoma"/>
        </w:rPr>
        <w:t xml:space="preserve">on </w:t>
      </w:r>
      <w:r w:rsidRPr="00047B90">
        <w:rPr>
          <w:rFonts w:ascii="Tahoma" w:hAnsi="Tahoma" w:cs="Tahoma"/>
        </w:rPr>
        <w:t>the state of digital health on the local, state and national level. </w:t>
      </w:r>
    </w:p>
    <w:p w14:paraId="19F6D7C0" w14:textId="4AE46A8A" w:rsidR="00047B90" w:rsidRPr="00047B90" w:rsidRDefault="00047B90" w:rsidP="00047B90">
      <w:pPr>
        <w:rPr>
          <w:rFonts w:ascii="Tahoma" w:hAnsi="Tahoma" w:cs="Tahoma"/>
        </w:rPr>
      </w:pPr>
      <w:r w:rsidRPr="00047B90">
        <w:rPr>
          <w:rFonts w:ascii="Tahoma" w:hAnsi="Tahoma" w:cs="Tahoma"/>
        </w:rPr>
        <w:t>The event will be from</w:t>
      </w:r>
      <w:r w:rsidRPr="00047B90">
        <w:rPr>
          <w:rFonts w:ascii="Tahoma" w:hAnsi="Tahoma" w:cs="Tahoma"/>
          <w:b/>
          <w:bCs/>
        </w:rPr>
        <w:t xml:space="preserve"> 8 a.m. to 5 p.m. October 16</w:t>
      </w:r>
      <w:r w:rsidRPr="00047B90">
        <w:rPr>
          <w:rFonts w:ascii="Tahoma" w:hAnsi="Tahoma" w:cs="Tahoma"/>
        </w:rPr>
        <w:t xml:space="preserve"> at</w:t>
      </w:r>
      <w:r>
        <w:rPr>
          <w:rFonts w:ascii="Tahoma" w:hAnsi="Tahoma" w:cs="Tahoma"/>
        </w:rPr>
        <w:t xml:space="preserve"> Jump at </w:t>
      </w:r>
      <w:r w:rsidRPr="00047B90">
        <w:rPr>
          <w:rFonts w:ascii="Tahoma" w:hAnsi="Tahoma" w:cs="Tahoma"/>
        </w:rPr>
        <w:t>1306 N Berkley Ave in Peoria, Illinois.</w:t>
      </w:r>
    </w:p>
    <w:p w14:paraId="2DBFA84F" w14:textId="77777777" w:rsidR="00047B90" w:rsidRPr="00047B90" w:rsidRDefault="00047B90" w:rsidP="00047B90">
      <w:pPr>
        <w:rPr>
          <w:rFonts w:ascii="Tahoma" w:hAnsi="Tahoma" w:cs="Tahoma"/>
        </w:rPr>
      </w:pPr>
      <w:r w:rsidRPr="00047B90">
        <w:rPr>
          <w:rFonts w:ascii="Tahoma" w:hAnsi="Tahoma" w:cs="Tahoma"/>
        </w:rPr>
        <w:t>Enjoy an engaging panel discussion moderated by OSF OnCall Senior Vice President Jennifer Junis, “Building a quality structure to drive clinical excellence in digital health.”</w:t>
      </w:r>
    </w:p>
    <w:p w14:paraId="2CA8A416" w14:textId="77777777" w:rsidR="00047B90" w:rsidRPr="00047B90" w:rsidRDefault="00047B90" w:rsidP="00047B90">
      <w:pPr>
        <w:rPr>
          <w:rFonts w:ascii="Tahoma" w:hAnsi="Tahoma" w:cs="Tahoma"/>
        </w:rPr>
      </w:pPr>
      <w:r w:rsidRPr="00047B90">
        <w:rPr>
          <w:rFonts w:ascii="Tahoma" w:hAnsi="Tahoma" w:cs="Tahoma"/>
        </w:rPr>
        <w:t>The patient’s voice will be front and center during a fireside chat. After lunch there will be a variety of break-out sessions with practical takeaways including:</w:t>
      </w:r>
    </w:p>
    <w:p w14:paraId="5CAB9B1C" w14:textId="466FF123" w:rsidR="00047B90" w:rsidRPr="00047B90" w:rsidRDefault="00047B90" w:rsidP="00047B90">
      <w:pPr>
        <w:pStyle w:val="ListParagraph"/>
        <w:numPr>
          <w:ilvl w:val="0"/>
          <w:numId w:val="1"/>
        </w:numPr>
        <w:rPr>
          <w:rFonts w:ascii="Tahoma" w:hAnsi="Tahoma" w:cs="Tahoma"/>
        </w:rPr>
      </w:pPr>
      <w:r w:rsidRPr="00047B90">
        <w:rPr>
          <w:rFonts w:ascii="Tahoma" w:hAnsi="Tahoma" w:cs="Tahoma"/>
        </w:rPr>
        <w:t>Building capacity and engagement with a digital hospital</w:t>
      </w:r>
    </w:p>
    <w:p w14:paraId="3E6A6713" w14:textId="66F04B02" w:rsidR="00047B90" w:rsidRPr="00047B90" w:rsidRDefault="00047B90" w:rsidP="00047B90">
      <w:pPr>
        <w:pStyle w:val="ListParagraph"/>
        <w:numPr>
          <w:ilvl w:val="0"/>
          <w:numId w:val="1"/>
        </w:numPr>
        <w:rPr>
          <w:rFonts w:ascii="Tahoma" w:hAnsi="Tahoma" w:cs="Tahoma"/>
        </w:rPr>
      </w:pPr>
      <w:r w:rsidRPr="00047B90">
        <w:rPr>
          <w:rFonts w:ascii="Tahoma" w:hAnsi="Tahoma" w:cs="Tahoma"/>
        </w:rPr>
        <w:t>Creating capacity with virtual hospitalist models</w:t>
      </w:r>
    </w:p>
    <w:p w14:paraId="13011EF1" w14:textId="6E07D133" w:rsidR="00047B90" w:rsidRPr="00047B90" w:rsidRDefault="00047B90" w:rsidP="00047B90">
      <w:pPr>
        <w:pStyle w:val="ListParagraph"/>
        <w:numPr>
          <w:ilvl w:val="0"/>
          <w:numId w:val="1"/>
        </w:numPr>
        <w:rPr>
          <w:rFonts w:ascii="Tahoma" w:hAnsi="Tahoma" w:cs="Tahoma"/>
        </w:rPr>
      </w:pPr>
      <w:r w:rsidRPr="00047B90">
        <w:rPr>
          <w:rFonts w:ascii="Tahoma" w:hAnsi="Tahoma" w:cs="Tahoma"/>
        </w:rPr>
        <w:t>Five hundred miles of intensive care (how digital intensive care supports bricks and mortar care)</w:t>
      </w:r>
    </w:p>
    <w:p w14:paraId="2D0CD1A1" w14:textId="77777777" w:rsidR="00047B90" w:rsidRPr="00047B90" w:rsidRDefault="00047B90" w:rsidP="00047B90">
      <w:pPr>
        <w:rPr>
          <w:rFonts w:ascii="Tahoma" w:hAnsi="Tahoma" w:cs="Tahoma"/>
        </w:rPr>
      </w:pPr>
      <w:r w:rsidRPr="00047B90">
        <w:rPr>
          <w:rFonts w:ascii="Tahoma" w:hAnsi="Tahoma" w:cs="Tahoma"/>
        </w:rPr>
        <w:t>Plus, ambulatory care sessions including:</w:t>
      </w:r>
    </w:p>
    <w:p w14:paraId="5FD2CB4D" w14:textId="08F00976" w:rsidR="00047B90" w:rsidRPr="00047B90" w:rsidRDefault="00047B90" w:rsidP="00047B90">
      <w:pPr>
        <w:pStyle w:val="ListParagraph"/>
        <w:numPr>
          <w:ilvl w:val="0"/>
          <w:numId w:val="3"/>
        </w:numPr>
        <w:rPr>
          <w:rFonts w:ascii="Tahoma" w:hAnsi="Tahoma" w:cs="Tahoma"/>
        </w:rPr>
      </w:pPr>
      <w:r w:rsidRPr="00047B90">
        <w:rPr>
          <w:rFonts w:ascii="Tahoma" w:hAnsi="Tahoma" w:cs="Tahoma"/>
        </w:rPr>
        <w:t>Chronic disease management with remote patient monitoring</w:t>
      </w:r>
    </w:p>
    <w:p w14:paraId="34CE438E" w14:textId="29E41643" w:rsidR="00047B90" w:rsidRPr="00047B90" w:rsidRDefault="00047B90" w:rsidP="00047B90">
      <w:pPr>
        <w:pStyle w:val="ListParagraph"/>
        <w:numPr>
          <w:ilvl w:val="0"/>
          <w:numId w:val="3"/>
        </w:numPr>
        <w:rPr>
          <w:rFonts w:ascii="Tahoma" w:hAnsi="Tahoma" w:cs="Tahoma"/>
        </w:rPr>
      </w:pPr>
      <w:r w:rsidRPr="00047B90">
        <w:rPr>
          <w:rFonts w:ascii="Tahoma" w:hAnsi="Tahoma" w:cs="Tahoma"/>
        </w:rPr>
        <w:t>Saving moms and babies: improving prenatal care via 24/7 digital access and clinical partnering with OB/GYN</w:t>
      </w:r>
    </w:p>
    <w:p w14:paraId="68027EB8" w14:textId="16453538" w:rsidR="00047B90" w:rsidRPr="00047B90" w:rsidRDefault="00047B90" w:rsidP="00047B90">
      <w:pPr>
        <w:pStyle w:val="ListParagraph"/>
        <w:numPr>
          <w:ilvl w:val="0"/>
          <w:numId w:val="3"/>
        </w:numPr>
        <w:rPr>
          <w:rFonts w:ascii="Tahoma" w:hAnsi="Tahoma" w:cs="Tahoma"/>
        </w:rPr>
      </w:pPr>
      <w:r w:rsidRPr="00047B90">
        <w:rPr>
          <w:rFonts w:ascii="Tahoma" w:hAnsi="Tahoma" w:cs="Tahoma"/>
        </w:rPr>
        <w:t>Virtual urgent care</w:t>
      </w:r>
    </w:p>
    <w:p w14:paraId="42C43468" w14:textId="77777777" w:rsidR="00047B90" w:rsidRPr="00047B90" w:rsidRDefault="00047B90" w:rsidP="00047B90">
      <w:pPr>
        <w:rPr>
          <w:rFonts w:ascii="Tahoma" w:hAnsi="Tahoma" w:cs="Tahoma"/>
        </w:rPr>
      </w:pPr>
      <w:r w:rsidRPr="00047B90">
        <w:rPr>
          <w:rFonts w:ascii="Tahoma" w:hAnsi="Tahoma" w:cs="Tahoma"/>
        </w:rPr>
        <w:lastRenderedPageBreak/>
        <w:t>And, we’ve added FRANC talks, the OSF OnCall version of TED talks – short, engaging presentations with compelling content and storytelling.</w:t>
      </w:r>
    </w:p>
    <w:p w14:paraId="7C1B5245" w14:textId="77777777" w:rsidR="00047B90" w:rsidRPr="00047B90" w:rsidRDefault="00047B90" w:rsidP="00047B90">
      <w:pPr>
        <w:rPr>
          <w:rFonts w:ascii="Tahoma" w:hAnsi="Tahoma" w:cs="Tahoma"/>
        </w:rPr>
      </w:pPr>
      <w:r w:rsidRPr="00047B90">
        <w:rPr>
          <w:rFonts w:ascii="Tahoma" w:hAnsi="Tahoma" w:cs="Tahoma"/>
        </w:rPr>
        <w:t>“We learned so much at the recent American Telemedicine Association Nexus 2024 convention in Phoenix and we wanted to continue the conversations,” said Junis. “There are so many possibilities to transform how we care for our patients; using AI to help identify patients at risk, leveraging telemedicine for specialist care, enlisting remote monitoring and digital health tools to facilitate real-time communication between patients, caregivers, and health professionals to promote timely interventions and more coordinated care.” Junis added, “We can learn from each other, while always recognizing each community and each patient we serve is unique.”</w:t>
      </w:r>
    </w:p>
    <w:p w14:paraId="3F300EC3" w14:textId="77777777" w:rsidR="00047B90" w:rsidRPr="00047B90" w:rsidRDefault="00047B90" w:rsidP="00047B90">
      <w:pPr>
        <w:rPr>
          <w:rFonts w:ascii="Tahoma" w:hAnsi="Tahoma" w:cs="Tahoma"/>
        </w:rPr>
      </w:pPr>
      <w:r w:rsidRPr="00047B90">
        <w:rPr>
          <w:rFonts w:ascii="Tahoma" w:hAnsi="Tahoma" w:cs="Tahoma"/>
        </w:rPr>
        <w:t>Registration includes breakfast and lunch. Wrap up the day with a cocktail reception for networking and fun!</w:t>
      </w:r>
    </w:p>
    <w:p w14:paraId="31B325AF" w14:textId="77777777" w:rsidR="00047B90" w:rsidRPr="00047B90" w:rsidRDefault="00047B90" w:rsidP="00047B90">
      <w:pPr>
        <w:rPr>
          <w:rFonts w:ascii="Tahoma" w:hAnsi="Tahoma" w:cs="Tahoma"/>
        </w:rPr>
      </w:pPr>
      <w:hyperlink r:id="rId11" w:tgtFrame="_blank" w:history="1">
        <w:r w:rsidRPr="00047B90">
          <w:rPr>
            <w:rStyle w:val="Hyperlink"/>
            <w:rFonts w:ascii="Tahoma" w:hAnsi="Tahoma" w:cs="Tahoma"/>
            <w:b/>
            <w:bCs/>
          </w:rPr>
          <w:t>Register NOW for $250 and get your discount</w:t>
        </w:r>
      </w:hyperlink>
      <w:r w:rsidRPr="00047B90">
        <w:rPr>
          <w:rFonts w:ascii="Tahoma" w:hAnsi="Tahoma" w:cs="Tahoma"/>
          <w:b/>
          <w:bCs/>
          <w:u w:val="single"/>
        </w:rPr>
        <w:t>.</w:t>
      </w:r>
    </w:p>
    <w:p w14:paraId="40B9720E" w14:textId="77777777" w:rsidR="00047B90" w:rsidRPr="00047B90" w:rsidRDefault="00047B90" w:rsidP="00047B90">
      <w:pPr>
        <w:rPr>
          <w:rFonts w:ascii="Tahoma" w:hAnsi="Tahoma" w:cs="Tahoma"/>
        </w:rPr>
      </w:pPr>
      <w:r w:rsidRPr="00047B90">
        <w:rPr>
          <w:rFonts w:ascii="Tahoma" w:hAnsi="Tahoma" w:cs="Tahoma"/>
        </w:rPr>
        <w:t xml:space="preserve">*Registration is $300 </w:t>
      </w:r>
      <w:r w:rsidRPr="00047B90">
        <w:rPr>
          <w:rFonts w:ascii="Tahoma" w:hAnsi="Tahoma" w:cs="Tahoma"/>
          <w:b/>
          <w:bCs/>
        </w:rPr>
        <w:t>after August 30</w:t>
      </w:r>
      <w:r w:rsidRPr="00047B90">
        <w:rPr>
          <w:rFonts w:ascii="Tahoma" w:hAnsi="Tahoma" w:cs="Tahoma"/>
        </w:rPr>
        <w:t>.</w:t>
      </w:r>
    </w:p>
    <w:p w14:paraId="255967DE" w14:textId="77777777" w:rsidR="00047B90" w:rsidRPr="00047B90" w:rsidRDefault="00047B90" w:rsidP="00047B90">
      <w:pPr>
        <w:rPr>
          <w:rFonts w:ascii="Tahoma" w:hAnsi="Tahoma" w:cs="Tahoma"/>
        </w:rPr>
      </w:pPr>
      <w:r w:rsidRPr="00047B90">
        <w:rPr>
          <w:rFonts w:ascii="Tahoma" w:hAnsi="Tahoma" w:cs="Tahoma"/>
        </w:rPr>
        <w:t>Registration closes October 13.</w:t>
      </w:r>
    </w:p>
    <w:p w14:paraId="5C5A030C" w14:textId="77777777" w:rsidR="00DD39A3" w:rsidRDefault="00DD39A3"/>
    <w:sectPr w:rsidR="00DD39A3" w:rsidSect="00047B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41076"/>
    <w:multiLevelType w:val="hybridMultilevel"/>
    <w:tmpl w:val="5776C0F6"/>
    <w:lvl w:ilvl="0" w:tplc="A8D8E86E">
      <w:numFmt w:val="bullet"/>
      <w:lvlText w:val="·"/>
      <w:lvlJc w:val="left"/>
      <w:pPr>
        <w:ind w:left="1050" w:hanging="69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2A2BB8"/>
    <w:multiLevelType w:val="hybridMultilevel"/>
    <w:tmpl w:val="B8E6D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2B6103"/>
    <w:multiLevelType w:val="hybridMultilevel"/>
    <w:tmpl w:val="075A6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F42585"/>
    <w:multiLevelType w:val="hybridMultilevel"/>
    <w:tmpl w:val="5D6A11F6"/>
    <w:lvl w:ilvl="0" w:tplc="672C8CE2">
      <w:numFmt w:val="bullet"/>
      <w:lvlText w:val="·"/>
      <w:lvlJc w:val="left"/>
      <w:pPr>
        <w:ind w:left="1050" w:hanging="69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2633071">
    <w:abstractNumId w:val="1"/>
  </w:num>
  <w:num w:numId="2" w16cid:durableId="1669556095">
    <w:abstractNumId w:val="3"/>
  </w:num>
  <w:num w:numId="3" w16cid:durableId="920257304">
    <w:abstractNumId w:val="2"/>
  </w:num>
  <w:num w:numId="4" w16cid:durableId="1717778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B90"/>
    <w:rsid w:val="00047B90"/>
    <w:rsid w:val="006D62C3"/>
    <w:rsid w:val="00AF1C36"/>
    <w:rsid w:val="00B20311"/>
    <w:rsid w:val="00DD3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9DE7"/>
  <w15:chartTrackingRefBased/>
  <w15:docId w15:val="{7B93CD06-7CBA-4D8D-855E-A2735545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B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B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B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B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B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B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B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B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B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B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B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B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B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B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B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B90"/>
    <w:rPr>
      <w:rFonts w:eastAsiaTheme="majorEastAsia" w:cstheme="majorBidi"/>
      <w:color w:val="272727" w:themeColor="text1" w:themeTint="D8"/>
    </w:rPr>
  </w:style>
  <w:style w:type="paragraph" w:styleId="Title">
    <w:name w:val="Title"/>
    <w:basedOn w:val="Normal"/>
    <w:next w:val="Normal"/>
    <w:link w:val="TitleChar"/>
    <w:uiPriority w:val="10"/>
    <w:qFormat/>
    <w:rsid w:val="00047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B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B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B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B90"/>
    <w:pPr>
      <w:spacing w:before="160"/>
      <w:jc w:val="center"/>
    </w:pPr>
    <w:rPr>
      <w:i/>
      <w:iCs/>
      <w:color w:val="404040" w:themeColor="text1" w:themeTint="BF"/>
    </w:rPr>
  </w:style>
  <w:style w:type="character" w:customStyle="1" w:styleId="QuoteChar">
    <w:name w:val="Quote Char"/>
    <w:basedOn w:val="DefaultParagraphFont"/>
    <w:link w:val="Quote"/>
    <w:uiPriority w:val="29"/>
    <w:rsid w:val="00047B90"/>
    <w:rPr>
      <w:i/>
      <w:iCs/>
      <w:color w:val="404040" w:themeColor="text1" w:themeTint="BF"/>
    </w:rPr>
  </w:style>
  <w:style w:type="paragraph" w:styleId="ListParagraph">
    <w:name w:val="List Paragraph"/>
    <w:basedOn w:val="Normal"/>
    <w:uiPriority w:val="34"/>
    <w:qFormat/>
    <w:rsid w:val="00047B90"/>
    <w:pPr>
      <w:ind w:left="720"/>
      <w:contextualSpacing/>
    </w:pPr>
  </w:style>
  <w:style w:type="character" w:styleId="IntenseEmphasis">
    <w:name w:val="Intense Emphasis"/>
    <w:basedOn w:val="DefaultParagraphFont"/>
    <w:uiPriority w:val="21"/>
    <w:qFormat/>
    <w:rsid w:val="00047B90"/>
    <w:rPr>
      <w:i/>
      <w:iCs/>
      <w:color w:val="0F4761" w:themeColor="accent1" w:themeShade="BF"/>
    </w:rPr>
  </w:style>
  <w:style w:type="paragraph" w:styleId="IntenseQuote">
    <w:name w:val="Intense Quote"/>
    <w:basedOn w:val="Normal"/>
    <w:next w:val="Normal"/>
    <w:link w:val="IntenseQuoteChar"/>
    <w:uiPriority w:val="30"/>
    <w:qFormat/>
    <w:rsid w:val="00047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B90"/>
    <w:rPr>
      <w:i/>
      <w:iCs/>
      <w:color w:val="0F4761" w:themeColor="accent1" w:themeShade="BF"/>
    </w:rPr>
  </w:style>
  <w:style w:type="character" w:styleId="IntenseReference">
    <w:name w:val="Intense Reference"/>
    <w:basedOn w:val="DefaultParagraphFont"/>
    <w:uiPriority w:val="32"/>
    <w:qFormat/>
    <w:rsid w:val="00047B90"/>
    <w:rPr>
      <w:b/>
      <w:bCs/>
      <w:smallCaps/>
      <w:color w:val="0F4761" w:themeColor="accent1" w:themeShade="BF"/>
      <w:spacing w:val="5"/>
    </w:rPr>
  </w:style>
  <w:style w:type="character" w:styleId="Hyperlink">
    <w:name w:val="Hyperlink"/>
    <w:basedOn w:val="DefaultParagraphFont"/>
    <w:uiPriority w:val="99"/>
    <w:unhideWhenUsed/>
    <w:rsid w:val="00047B90"/>
    <w:rPr>
      <w:color w:val="467886" w:themeColor="hyperlink"/>
      <w:u w:val="single"/>
    </w:rPr>
  </w:style>
  <w:style w:type="character" w:styleId="UnresolvedMention">
    <w:name w:val="Unresolved Mention"/>
    <w:basedOn w:val="DefaultParagraphFont"/>
    <w:uiPriority w:val="99"/>
    <w:semiHidden/>
    <w:unhideWhenUsed/>
    <w:rsid w:val="00047B90"/>
    <w:rPr>
      <w:color w:val="605E5C"/>
      <w:shd w:val="clear" w:color="auto" w:fill="E1DFDD"/>
    </w:rPr>
  </w:style>
  <w:style w:type="paragraph" w:styleId="NormalWeb">
    <w:name w:val="Normal (Web)"/>
    <w:basedOn w:val="Normal"/>
    <w:uiPriority w:val="99"/>
    <w:semiHidden/>
    <w:unhideWhenUsed/>
    <w:rsid w:val="00047B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180221">
      <w:bodyDiv w:val="1"/>
      <w:marLeft w:val="0"/>
      <w:marRight w:val="0"/>
      <w:marTop w:val="0"/>
      <w:marBottom w:val="0"/>
      <w:divBdr>
        <w:top w:val="none" w:sz="0" w:space="0" w:color="auto"/>
        <w:left w:val="none" w:sz="0" w:space="0" w:color="auto"/>
        <w:bottom w:val="none" w:sz="0" w:space="0" w:color="auto"/>
        <w:right w:val="none" w:sz="0" w:space="0" w:color="auto"/>
      </w:divBdr>
    </w:div>
    <w:div w:id="188790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innovation.org/jump-simul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eb.cvent.com/event/e60492c1-db5b-4c5f-afb2-360ddc7250b1/summa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lleen.reynolds@osfhealthcare.org" TargetMode="External"/><Relationship Id="rId11" Type="http://schemas.openxmlformats.org/officeDocument/2006/relationships/hyperlink" Target="https://web.cvent.com/event/e60492c1-db5b-4c5f-afb2-360ddc7250b1/regProcessStep1" TargetMode="External"/><Relationship Id="rId5" Type="http://schemas.openxmlformats.org/officeDocument/2006/relationships/image" Target="media/image1.jpeg"/><Relationship Id="rId10" Type="http://schemas.openxmlformats.org/officeDocument/2006/relationships/hyperlink" Target="https://www.healthpopuli.com/" TargetMode="External"/><Relationship Id="rId4" Type="http://schemas.openxmlformats.org/officeDocument/2006/relationships/webSettings" Target="webSettings.xml"/><Relationship Id="rId9" Type="http://schemas.openxmlformats.org/officeDocument/2006/relationships/hyperlink" Target="https://health.feedspot.com/healthy_living_bl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624</Words>
  <Characters>3562</Characters>
  <Application>Microsoft Office Word</Application>
  <DocSecurity>0</DocSecurity>
  <Lines>29</Lines>
  <Paragraphs>8</Paragraphs>
  <ScaleCrop>false</ScaleCrop>
  <Company>OSF HealthCare</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2024-08-09T19:11:00Z</dcterms:created>
  <dcterms:modified xsi:type="dcterms:W3CDTF">2024-08-09T19:23:00Z</dcterms:modified>
</cp:coreProperties>
</file>