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E19BE" w14:textId="77777777" w:rsidR="00BF797B" w:rsidRDefault="00BF797B" w:rsidP="00BF797B">
      <w:pPr>
        <w:spacing w:after="160" w:line="256" w:lineRule="auto"/>
        <w:ind w:left="720" w:firstLine="720"/>
        <w:rPr>
          <w:rFonts w:ascii="Calibri" w:eastAsia="Calibri" w:hAnsi="Calibri" w:cs="Times New Roman"/>
          <w:b/>
          <w:szCs w:val="22"/>
        </w:rPr>
      </w:pPr>
      <w:r>
        <w:rPr>
          <w:rFonts w:ascii="Calibri" w:eastAsia="Calibri" w:hAnsi="Calibri" w:cs="Times New Roman"/>
          <w:b/>
          <w:noProof/>
          <w:szCs w:val="22"/>
        </w:rPr>
        <w:drawing>
          <wp:inline distT="0" distB="0" distL="0" distR="0" wp14:anchorId="72B7E2C4" wp14:editId="11164B32">
            <wp:extent cx="3248025" cy="657225"/>
            <wp:effectExtent l="0" t="0" r="9525" b="9525"/>
            <wp:docPr id="1271400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ogo&#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48025" cy="657225"/>
                    </a:xfrm>
                    <a:prstGeom prst="rect">
                      <a:avLst/>
                    </a:prstGeom>
                    <a:noFill/>
                    <a:ln>
                      <a:noFill/>
                    </a:ln>
                  </pic:spPr>
                </pic:pic>
              </a:graphicData>
            </a:graphic>
          </wp:inline>
        </w:drawing>
      </w:r>
    </w:p>
    <w:p w14:paraId="4D7E4159" w14:textId="7CC34D63" w:rsidR="00BF797B" w:rsidRPr="00BF797B" w:rsidRDefault="00BF797B" w:rsidP="00720AF1">
      <w:pPr>
        <w:spacing w:after="160" w:line="256" w:lineRule="auto"/>
        <w:ind w:left="-432" w:right="-432"/>
        <w:rPr>
          <w:rFonts w:ascii="Tahoma" w:eastAsia="Calibri" w:hAnsi="Tahoma" w:cs="Tahoma"/>
          <w:b/>
          <w:sz w:val="24"/>
        </w:rPr>
      </w:pPr>
      <w:r w:rsidRPr="00BF797B">
        <w:rPr>
          <w:rFonts w:ascii="Tahoma" w:hAnsi="Tahoma" w:cs="Tahoma"/>
          <w:b/>
          <w:bCs/>
          <w:color w:val="000000"/>
          <w:sz w:val="24"/>
        </w:rPr>
        <w:t xml:space="preserve">OSF HealthCare </w:t>
      </w:r>
      <w:r>
        <w:rPr>
          <w:rFonts w:ascii="Tahoma" w:hAnsi="Tahoma" w:cs="Tahoma"/>
          <w:b/>
          <w:bCs/>
          <w:color w:val="000000"/>
          <w:sz w:val="24"/>
        </w:rPr>
        <w:t xml:space="preserve">earns The </w:t>
      </w:r>
      <w:r w:rsidRPr="00BF797B">
        <w:rPr>
          <w:rFonts w:ascii="Tahoma" w:hAnsi="Tahoma" w:cs="Tahoma"/>
          <w:b/>
          <w:bCs/>
          <w:color w:val="000000"/>
          <w:sz w:val="24"/>
        </w:rPr>
        <w:t xml:space="preserve">Joint Commission sustainability certification </w:t>
      </w:r>
    </w:p>
    <w:p w14:paraId="7F9DDD6D" w14:textId="77777777" w:rsidR="00BF797B" w:rsidRPr="00386D33" w:rsidRDefault="00BF797B" w:rsidP="00720AF1">
      <w:pPr>
        <w:spacing w:after="160" w:line="256" w:lineRule="auto"/>
        <w:ind w:left="-576" w:right="-576"/>
        <w:rPr>
          <w:rFonts w:ascii="Tahoma" w:eastAsia="Calibri" w:hAnsi="Tahoma" w:cs="Tahoma"/>
          <w:b/>
          <w:sz w:val="24"/>
        </w:rPr>
      </w:pPr>
      <w:r w:rsidRPr="00FA7509">
        <w:rPr>
          <w:rFonts w:ascii="Tahoma" w:eastAsia="Calibri" w:hAnsi="Tahoma" w:cs="Tahoma"/>
          <w:b/>
          <w:sz w:val="20"/>
          <w:szCs w:val="20"/>
        </w:rPr>
        <w:t>For immediate release</w:t>
      </w:r>
      <w:r w:rsidRPr="00FA7509">
        <w:rPr>
          <w:rFonts w:ascii="Tahoma" w:eastAsia="Calibri" w:hAnsi="Tahoma" w:cs="Tahoma"/>
          <w:b/>
          <w:sz w:val="20"/>
          <w:szCs w:val="20"/>
        </w:rPr>
        <w:br/>
      </w:r>
      <w:r w:rsidRPr="00FA7509">
        <w:rPr>
          <w:rFonts w:ascii="Tahoma" w:eastAsia="Calibri" w:hAnsi="Tahoma" w:cs="Tahoma"/>
          <w:sz w:val="20"/>
          <w:szCs w:val="20"/>
        </w:rPr>
        <w:t xml:space="preserve">Contact: Paul Arco - Media Relations Coordinator | (815) 395-5036 | </w:t>
      </w:r>
      <w:hyperlink r:id="rId7" w:history="1">
        <w:r w:rsidRPr="00FA7509">
          <w:rPr>
            <w:rStyle w:val="Hyperlink"/>
            <w:rFonts w:ascii="Tahoma" w:eastAsia="Calibri" w:hAnsi="Tahoma" w:cs="Tahoma"/>
            <w:sz w:val="20"/>
            <w:szCs w:val="20"/>
          </w:rPr>
          <w:t>Paul.A.Arco@osfhealthcare.org</w:t>
        </w:r>
      </w:hyperlink>
    </w:p>
    <w:p w14:paraId="6644A697" w14:textId="4E6A1775" w:rsidR="00BF797B" w:rsidRPr="00BF797B" w:rsidRDefault="00BF797B" w:rsidP="00720AF1">
      <w:pPr>
        <w:autoSpaceDE w:val="0"/>
        <w:autoSpaceDN w:val="0"/>
        <w:ind w:left="-576" w:right="-576"/>
        <w:rPr>
          <w:rFonts w:ascii="Tahoma" w:eastAsia="Calibri" w:hAnsi="Tahoma" w:cs="Tahoma"/>
          <w:sz w:val="20"/>
          <w:szCs w:val="20"/>
        </w:rPr>
      </w:pPr>
      <w:r w:rsidRPr="00BF797B">
        <w:rPr>
          <w:rFonts w:ascii="Tahoma" w:eastAsia="Calibri" w:hAnsi="Tahoma" w:cs="Tahoma"/>
          <w:sz w:val="20"/>
          <w:szCs w:val="20"/>
        </w:rPr>
        <w:t>(</w:t>
      </w:r>
      <w:r>
        <w:rPr>
          <w:rFonts w:ascii="Tahoma" w:eastAsia="Calibri" w:hAnsi="Tahoma" w:cs="Tahoma"/>
          <w:sz w:val="20"/>
          <w:szCs w:val="20"/>
        </w:rPr>
        <w:t>December</w:t>
      </w:r>
      <w:r w:rsidRPr="00BF797B">
        <w:rPr>
          <w:rFonts w:ascii="Tahoma" w:eastAsia="Calibri" w:hAnsi="Tahoma" w:cs="Tahoma"/>
          <w:sz w:val="20"/>
          <w:szCs w:val="20"/>
        </w:rPr>
        <w:t xml:space="preserve"> </w:t>
      </w:r>
      <w:r w:rsidR="00892228">
        <w:rPr>
          <w:rFonts w:ascii="Tahoma" w:eastAsia="Calibri" w:hAnsi="Tahoma" w:cs="Tahoma"/>
          <w:sz w:val="20"/>
          <w:szCs w:val="20"/>
        </w:rPr>
        <w:t>6</w:t>
      </w:r>
      <w:r w:rsidRPr="00BF797B">
        <w:rPr>
          <w:rFonts w:ascii="Tahoma" w:eastAsia="Calibri" w:hAnsi="Tahoma" w:cs="Tahoma"/>
          <w:sz w:val="20"/>
          <w:szCs w:val="20"/>
        </w:rPr>
        <w:t xml:space="preserve">, </w:t>
      </w:r>
      <w:proofErr w:type="gramStart"/>
      <w:r w:rsidRPr="00BF797B">
        <w:rPr>
          <w:rFonts w:ascii="Tahoma" w:eastAsia="Calibri" w:hAnsi="Tahoma" w:cs="Tahoma"/>
          <w:sz w:val="20"/>
          <w:szCs w:val="20"/>
        </w:rPr>
        <w:t>2024</w:t>
      </w:r>
      <w:proofErr w:type="gramEnd"/>
      <w:r w:rsidRPr="00BF797B">
        <w:rPr>
          <w:rFonts w:ascii="Tahoma" w:eastAsia="Calibri" w:hAnsi="Tahoma" w:cs="Tahoma"/>
          <w:sz w:val="20"/>
          <w:szCs w:val="20"/>
        </w:rPr>
        <w:t xml:space="preserve"> | Peoria, Illinois) – </w:t>
      </w:r>
      <w:r>
        <w:rPr>
          <w:rFonts w:ascii="Tahoma" w:eastAsia="Calibri" w:hAnsi="Tahoma" w:cs="Tahoma"/>
          <w:sz w:val="20"/>
          <w:szCs w:val="20"/>
        </w:rPr>
        <w:t xml:space="preserve">OSF HealthCare has received The Joint Commission sustainability certification. </w:t>
      </w:r>
    </w:p>
    <w:p w14:paraId="4CDDCE95" w14:textId="77777777" w:rsidR="007C5322" w:rsidRPr="00BF797B" w:rsidRDefault="007C5322" w:rsidP="00720AF1">
      <w:pPr>
        <w:pStyle w:val="xxmsonormal"/>
        <w:ind w:left="-576" w:right="-576"/>
        <w:rPr>
          <w:rFonts w:ascii="Tahoma" w:hAnsi="Tahoma" w:cs="Tahoma"/>
          <w:color w:val="000000"/>
          <w:sz w:val="20"/>
          <w:szCs w:val="20"/>
        </w:rPr>
      </w:pPr>
    </w:p>
    <w:p w14:paraId="2487117C" w14:textId="699A6E18" w:rsidR="00CA2ACB" w:rsidRDefault="00CA2ACB" w:rsidP="00720AF1">
      <w:pPr>
        <w:ind w:left="-576" w:right="-576"/>
        <w:rPr>
          <w:rFonts w:ascii="Tahoma" w:hAnsi="Tahoma" w:cs="Tahoma"/>
          <w:color w:val="000000"/>
          <w:sz w:val="20"/>
          <w:szCs w:val="20"/>
        </w:rPr>
      </w:pPr>
      <w:r w:rsidRPr="00BF797B">
        <w:rPr>
          <w:rFonts w:ascii="Tahoma" w:hAnsi="Tahoma" w:cs="Tahoma"/>
          <w:color w:val="000000"/>
          <w:sz w:val="20"/>
          <w:szCs w:val="20"/>
        </w:rPr>
        <w:t xml:space="preserve">This is a </w:t>
      </w:r>
      <w:r>
        <w:rPr>
          <w:rFonts w:ascii="Tahoma" w:hAnsi="Tahoma" w:cs="Tahoma"/>
          <w:color w:val="000000"/>
          <w:sz w:val="20"/>
          <w:szCs w:val="20"/>
        </w:rPr>
        <w:t xml:space="preserve">new </w:t>
      </w:r>
      <w:r w:rsidRPr="00BF797B">
        <w:rPr>
          <w:rFonts w:ascii="Tahoma" w:hAnsi="Tahoma" w:cs="Tahoma"/>
          <w:color w:val="000000"/>
          <w:sz w:val="20"/>
          <w:szCs w:val="20"/>
        </w:rPr>
        <w:t xml:space="preserve">system-level certification and </w:t>
      </w:r>
      <w:r>
        <w:rPr>
          <w:rFonts w:ascii="Tahoma" w:hAnsi="Tahoma" w:cs="Tahoma"/>
          <w:color w:val="000000"/>
          <w:sz w:val="20"/>
          <w:szCs w:val="20"/>
        </w:rPr>
        <w:t xml:space="preserve">a </w:t>
      </w:r>
      <w:r w:rsidRPr="00BF797B">
        <w:rPr>
          <w:rFonts w:ascii="Tahoma" w:hAnsi="Tahoma" w:cs="Tahoma"/>
          <w:color w:val="000000"/>
          <w:sz w:val="20"/>
          <w:szCs w:val="20"/>
        </w:rPr>
        <w:t>high priority for The Joint Commission</w:t>
      </w:r>
      <w:r>
        <w:rPr>
          <w:rFonts w:ascii="Tahoma" w:hAnsi="Tahoma" w:cs="Tahoma"/>
          <w:color w:val="000000"/>
          <w:sz w:val="20"/>
          <w:szCs w:val="20"/>
        </w:rPr>
        <w:t>, a national accrediting health care organization</w:t>
      </w:r>
      <w:r w:rsidRPr="00BF797B">
        <w:rPr>
          <w:rFonts w:ascii="Tahoma" w:hAnsi="Tahoma" w:cs="Tahoma"/>
          <w:color w:val="000000"/>
          <w:sz w:val="20"/>
          <w:szCs w:val="20"/>
        </w:rPr>
        <w:t>. </w:t>
      </w:r>
      <w:r>
        <w:rPr>
          <w:rFonts w:ascii="Tahoma" w:hAnsi="Tahoma" w:cs="Tahoma"/>
          <w:color w:val="000000"/>
          <w:sz w:val="20"/>
          <w:szCs w:val="20"/>
        </w:rPr>
        <w:t xml:space="preserve">OSF HealthCare earned the certification in the first year after The Joint Commission released the standards in January 2024. </w:t>
      </w:r>
    </w:p>
    <w:p w14:paraId="32F1D75F" w14:textId="77777777" w:rsidR="00CA2ACB" w:rsidRDefault="00CA2ACB" w:rsidP="00720AF1">
      <w:pPr>
        <w:pStyle w:val="xxmsonormal"/>
        <w:ind w:left="-576" w:right="-576"/>
        <w:rPr>
          <w:rFonts w:ascii="Tahoma" w:hAnsi="Tahoma" w:cs="Tahoma"/>
          <w:color w:val="000000"/>
          <w:sz w:val="20"/>
          <w:szCs w:val="20"/>
        </w:rPr>
      </w:pPr>
    </w:p>
    <w:p w14:paraId="306BB116" w14:textId="0D9E685C" w:rsidR="00720AF1" w:rsidRDefault="00720AF1" w:rsidP="00720AF1">
      <w:pPr>
        <w:ind w:left="-576" w:right="-576"/>
        <w:rPr>
          <w:rFonts w:ascii="Tahoma" w:hAnsi="Tahoma" w:cs="Tahoma"/>
          <w:color w:val="000000"/>
          <w:sz w:val="20"/>
          <w:szCs w:val="20"/>
        </w:rPr>
      </w:pPr>
      <w:r>
        <w:rPr>
          <w:rFonts w:ascii="Tahoma" w:hAnsi="Tahoma" w:cs="Tahoma"/>
          <w:color w:val="000000"/>
          <w:sz w:val="20"/>
          <w:szCs w:val="20"/>
        </w:rPr>
        <w:t xml:space="preserve">During its survey, </w:t>
      </w:r>
      <w:r w:rsidRPr="00BF797B">
        <w:rPr>
          <w:rFonts w:ascii="Tahoma" w:hAnsi="Tahoma" w:cs="Tahoma"/>
          <w:color w:val="000000"/>
          <w:sz w:val="20"/>
          <w:szCs w:val="20"/>
        </w:rPr>
        <w:t>The Joint Commission expresses the basis of its focus on sustainability and health</w:t>
      </w:r>
      <w:r w:rsidR="001D4341">
        <w:rPr>
          <w:rFonts w:ascii="Tahoma" w:hAnsi="Tahoma" w:cs="Tahoma"/>
          <w:color w:val="000000"/>
          <w:sz w:val="20"/>
          <w:szCs w:val="20"/>
        </w:rPr>
        <w:t xml:space="preserve"> </w:t>
      </w:r>
      <w:r w:rsidRPr="00BF797B">
        <w:rPr>
          <w:rFonts w:ascii="Tahoma" w:hAnsi="Tahoma" w:cs="Tahoma"/>
          <w:color w:val="000000"/>
          <w:sz w:val="20"/>
          <w:szCs w:val="20"/>
        </w:rPr>
        <w:t xml:space="preserve">care decarbonization </w:t>
      </w:r>
      <w:r>
        <w:rPr>
          <w:rFonts w:ascii="Tahoma" w:hAnsi="Tahoma" w:cs="Tahoma"/>
          <w:color w:val="000000"/>
          <w:sz w:val="20"/>
          <w:szCs w:val="20"/>
        </w:rPr>
        <w:t xml:space="preserve">on the following: </w:t>
      </w:r>
    </w:p>
    <w:p w14:paraId="2E755B9B" w14:textId="77777777" w:rsidR="00720AF1" w:rsidRPr="00BF797B" w:rsidRDefault="00720AF1" w:rsidP="00720AF1">
      <w:pPr>
        <w:pStyle w:val="xxmsonormal"/>
        <w:ind w:left="-576" w:right="-576"/>
        <w:rPr>
          <w:rFonts w:ascii="Tahoma" w:hAnsi="Tahoma" w:cs="Tahoma"/>
          <w:color w:val="000000"/>
          <w:sz w:val="20"/>
          <w:szCs w:val="20"/>
        </w:rPr>
      </w:pPr>
    </w:p>
    <w:p w14:paraId="67480F24" w14:textId="5DF7FC7E" w:rsidR="00720AF1" w:rsidRDefault="00720AF1" w:rsidP="00720AF1">
      <w:pPr>
        <w:ind w:left="-576" w:right="-576"/>
        <w:rPr>
          <w:rFonts w:ascii="Tahoma" w:hAnsi="Tahoma" w:cs="Tahoma"/>
          <w:sz w:val="20"/>
          <w:szCs w:val="20"/>
        </w:rPr>
      </w:pPr>
      <w:r>
        <w:rPr>
          <w:rFonts w:ascii="Tahoma" w:hAnsi="Tahoma" w:cs="Tahoma"/>
          <w:sz w:val="20"/>
          <w:szCs w:val="20"/>
        </w:rPr>
        <w:t>“</w:t>
      </w:r>
      <w:r w:rsidRPr="00BF797B">
        <w:rPr>
          <w:rFonts w:ascii="Tahoma" w:hAnsi="Tahoma" w:cs="Tahoma"/>
          <w:sz w:val="20"/>
          <w:szCs w:val="20"/>
        </w:rPr>
        <w:t>The repercussions of extreme heat, poor water quality, flooding, wildfires, air pollution and other unexpected environmental events are making people sicker and escalating the cost of providing care. Extreme events such as these exacerbate chronic cardiac, respiratory, and other conditions, which are especially acute for those who are at a socioeconomic, racial, ethnic or geographic disadvantage, making climate change also a health equity problem.</w:t>
      </w:r>
      <w:r>
        <w:rPr>
          <w:rFonts w:ascii="Tahoma" w:hAnsi="Tahoma" w:cs="Tahoma"/>
          <w:sz w:val="20"/>
          <w:szCs w:val="20"/>
        </w:rPr>
        <w:t>”</w:t>
      </w:r>
    </w:p>
    <w:p w14:paraId="05C5F535" w14:textId="77777777" w:rsidR="00720AF1" w:rsidRPr="00BF797B" w:rsidRDefault="00720AF1" w:rsidP="00720AF1">
      <w:pPr>
        <w:ind w:left="-576" w:right="-576"/>
        <w:rPr>
          <w:rFonts w:ascii="Tahoma" w:hAnsi="Tahoma" w:cs="Tahoma"/>
          <w:sz w:val="20"/>
          <w:szCs w:val="20"/>
        </w:rPr>
      </w:pPr>
    </w:p>
    <w:p w14:paraId="64CDE17F" w14:textId="165CAB34" w:rsidR="00720AF1" w:rsidRDefault="00720AF1" w:rsidP="00720AF1">
      <w:pPr>
        <w:pStyle w:val="xxmsonormal"/>
        <w:ind w:left="-576" w:right="-576"/>
        <w:rPr>
          <w:rFonts w:ascii="Tahoma" w:hAnsi="Tahoma" w:cs="Tahoma"/>
          <w:color w:val="000000"/>
          <w:sz w:val="20"/>
          <w:szCs w:val="20"/>
        </w:rPr>
      </w:pPr>
      <w:r w:rsidRPr="00BF797B">
        <w:rPr>
          <w:rFonts w:ascii="Tahoma" w:hAnsi="Tahoma" w:cs="Tahoma"/>
          <w:color w:val="000000"/>
          <w:sz w:val="20"/>
          <w:szCs w:val="20"/>
        </w:rPr>
        <w:t xml:space="preserve">The </w:t>
      </w:r>
      <w:r>
        <w:rPr>
          <w:rFonts w:ascii="Tahoma" w:hAnsi="Tahoma" w:cs="Tahoma"/>
          <w:color w:val="000000"/>
          <w:sz w:val="20"/>
          <w:szCs w:val="20"/>
        </w:rPr>
        <w:t xml:space="preserve">OSF </w:t>
      </w:r>
      <w:r w:rsidRPr="00BF797B">
        <w:rPr>
          <w:rFonts w:ascii="Tahoma" w:hAnsi="Tahoma" w:cs="Tahoma"/>
          <w:color w:val="000000"/>
          <w:sz w:val="20"/>
          <w:szCs w:val="20"/>
        </w:rPr>
        <w:t>survey included detailed review of sustainability and decarbonization with a deeper dive into energy and anesthetic gases. </w:t>
      </w:r>
      <w:r>
        <w:rPr>
          <w:rFonts w:ascii="Tahoma" w:hAnsi="Tahoma" w:cs="Tahoma"/>
          <w:color w:val="000000"/>
          <w:sz w:val="20"/>
          <w:szCs w:val="20"/>
        </w:rPr>
        <w:t>T</w:t>
      </w:r>
      <w:r w:rsidRPr="00BF797B">
        <w:rPr>
          <w:rFonts w:ascii="Tahoma" w:hAnsi="Tahoma" w:cs="Tahoma"/>
          <w:color w:val="000000"/>
          <w:sz w:val="20"/>
          <w:szCs w:val="20"/>
        </w:rPr>
        <w:t xml:space="preserve">he </w:t>
      </w:r>
      <w:r>
        <w:rPr>
          <w:rFonts w:ascii="Tahoma" w:hAnsi="Tahoma" w:cs="Tahoma"/>
          <w:color w:val="000000"/>
          <w:sz w:val="20"/>
          <w:szCs w:val="20"/>
        </w:rPr>
        <w:t xml:space="preserve">Joint Commission </w:t>
      </w:r>
      <w:r w:rsidRPr="00BF797B">
        <w:rPr>
          <w:rFonts w:ascii="Tahoma" w:hAnsi="Tahoma" w:cs="Tahoma"/>
          <w:color w:val="000000"/>
          <w:sz w:val="20"/>
          <w:szCs w:val="20"/>
        </w:rPr>
        <w:t xml:space="preserve">reviewer indicated </w:t>
      </w:r>
      <w:r>
        <w:rPr>
          <w:rFonts w:ascii="Tahoma" w:hAnsi="Tahoma" w:cs="Tahoma"/>
          <w:color w:val="000000"/>
          <w:sz w:val="20"/>
          <w:szCs w:val="20"/>
        </w:rPr>
        <w:t xml:space="preserve">he had no findings and </w:t>
      </w:r>
      <w:r w:rsidRPr="00720AF1">
        <w:rPr>
          <w:rFonts w:ascii="Tahoma" w:hAnsi="Tahoma" w:cs="Tahoma"/>
          <w:color w:val="000000"/>
          <w:sz w:val="20"/>
          <w:szCs w:val="20"/>
        </w:rPr>
        <w:t>certification requirements were met or exceeded.</w:t>
      </w:r>
    </w:p>
    <w:p w14:paraId="0DDE1AAC" w14:textId="77777777" w:rsidR="00720AF1" w:rsidRPr="00720AF1" w:rsidRDefault="00720AF1" w:rsidP="00720AF1">
      <w:pPr>
        <w:pStyle w:val="xxmsonormal"/>
        <w:ind w:left="-576" w:right="-576"/>
        <w:rPr>
          <w:rFonts w:ascii="Tahoma" w:hAnsi="Tahoma" w:cs="Tahoma"/>
          <w:sz w:val="20"/>
          <w:szCs w:val="20"/>
        </w:rPr>
      </w:pPr>
    </w:p>
    <w:p w14:paraId="3D351628" w14:textId="1001C8D1" w:rsidR="00490B65" w:rsidRPr="00720AF1" w:rsidRDefault="00CA2ACB" w:rsidP="00720AF1">
      <w:pPr>
        <w:pStyle w:val="xxmsonormal"/>
        <w:ind w:left="-576" w:right="-576"/>
        <w:rPr>
          <w:rFonts w:ascii="Tahoma" w:hAnsi="Tahoma" w:cs="Tahoma"/>
          <w:color w:val="000000"/>
          <w:sz w:val="20"/>
          <w:szCs w:val="20"/>
        </w:rPr>
      </w:pPr>
      <w:r>
        <w:rPr>
          <w:rFonts w:ascii="Tahoma" w:hAnsi="Tahoma" w:cs="Tahoma"/>
          <w:color w:val="000000"/>
          <w:sz w:val="20"/>
          <w:szCs w:val="20"/>
        </w:rPr>
        <w:t xml:space="preserve">“There are many Mission Partners to thank who made this certification possible,” says </w:t>
      </w:r>
      <w:r w:rsidRPr="00BF797B">
        <w:rPr>
          <w:rFonts w:ascii="Tahoma" w:hAnsi="Tahoma" w:cs="Tahoma"/>
          <w:color w:val="000000"/>
          <w:sz w:val="20"/>
          <w:szCs w:val="20"/>
        </w:rPr>
        <w:t>Michael Keefe</w:t>
      </w:r>
      <w:r>
        <w:rPr>
          <w:rFonts w:ascii="Tahoma" w:hAnsi="Tahoma" w:cs="Tahoma"/>
          <w:color w:val="000000"/>
          <w:sz w:val="20"/>
          <w:szCs w:val="20"/>
        </w:rPr>
        <w:t>, manager of E</w:t>
      </w:r>
      <w:r w:rsidRPr="00BF797B">
        <w:rPr>
          <w:rFonts w:ascii="Tahoma" w:hAnsi="Tahoma" w:cs="Tahoma"/>
          <w:color w:val="000000"/>
          <w:sz w:val="20"/>
          <w:szCs w:val="20"/>
        </w:rPr>
        <w:t>nergy and Sustainability</w:t>
      </w:r>
      <w:r>
        <w:rPr>
          <w:rFonts w:ascii="Tahoma" w:hAnsi="Tahoma" w:cs="Tahoma"/>
          <w:color w:val="000000"/>
          <w:sz w:val="20"/>
          <w:szCs w:val="20"/>
        </w:rPr>
        <w:t xml:space="preserve"> for OSF HealthCare. “</w:t>
      </w:r>
      <w:r w:rsidRPr="00BF797B">
        <w:rPr>
          <w:rFonts w:ascii="Tahoma" w:hAnsi="Tahoma" w:cs="Tahoma"/>
          <w:color w:val="000000"/>
          <w:sz w:val="20"/>
          <w:szCs w:val="20"/>
        </w:rPr>
        <w:t>Through their work and dedication, these Mission Partners are contributing to a leaner and greener OSF. </w:t>
      </w:r>
      <w:r>
        <w:rPr>
          <w:rFonts w:ascii="Tahoma" w:hAnsi="Tahoma" w:cs="Tahoma"/>
          <w:color w:val="000000"/>
          <w:sz w:val="20"/>
          <w:szCs w:val="20"/>
        </w:rPr>
        <w:t>S</w:t>
      </w:r>
      <w:r w:rsidRPr="00BF797B">
        <w:rPr>
          <w:rFonts w:ascii="Tahoma" w:hAnsi="Tahoma" w:cs="Tahoma"/>
          <w:color w:val="000000"/>
          <w:sz w:val="20"/>
          <w:szCs w:val="20"/>
        </w:rPr>
        <w:t>upporting environmental stewardship and connecting the dots on why environmental sustainability is preven</w:t>
      </w:r>
      <w:r w:rsidR="00892228">
        <w:rPr>
          <w:rFonts w:ascii="Tahoma" w:hAnsi="Tahoma" w:cs="Tahoma"/>
          <w:color w:val="000000"/>
          <w:sz w:val="20"/>
          <w:szCs w:val="20"/>
        </w:rPr>
        <w:t>t</w:t>
      </w:r>
      <w:r w:rsidRPr="00BF797B">
        <w:rPr>
          <w:rFonts w:ascii="Tahoma" w:hAnsi="Tahoma" w:cs="Tahoma"/>
          <w:color w:val="000000"/>
          <w:sz w:val="20"/>
          <w:szCs w:val="20"/>
        </w:rPr>
        <w:t>ive medicine for our communities</w:t>
      </w:r>
      <w:r w:rsidR="00892228">
        <w:rPr>
          <w:rFonts w:ascii="Tahoma" w:hAnsi="Tahoma" w:cs="Tahoma"/>
          <w:color w:val="000000"/>
          <w:sz w:val="20"/>
          <w:szCs w:val="20"/>
        </w:rPr>
        <w:t>.”</w:t>
      </w:r>
    </w:p>
    <w:p w14:paraId="2D64176A" w14:textId="5279BD01" w:rsidR="00CA2ACB" w:rsidRDefault="007C5322" w:rsidP="00720AF1">
      <w:pPr>
        <w:pStyle w:val="xxmsonormal"/>
        <w:ind w:left="-576" w:right="-576"/>
        <w:rPr>
          <w:rFonts w:ascii="Tahoma" w:hAnsi="Tahoma" w:cs="Tahoma"/>
          <w:sz w:val="20"/>
          <w:szCs w:val="20"/>
        </w:rPr>
      </w:pPr>
      <w:r w:rsidRPr="00BF797B">
        <w:rPr>
          <w:rFonts w:ascii="Tahoma" w:hAnsi="Tahoma" w:cs="Tahoma"/>
          <w:color w:val="000000"/>
          <w:sz w:val="20"/>
          <w:szCs w:val="20"/>
        </w:rPr>
        <w:t> </w:t>
      </w:r>
    </w:p>
    <w:p w14:paraId="34D44CA3" w14:textId="212D3286" w:rsidR="00CA2ACB" w:rsidRPr="00CA2ACB" w:rsidRDefault="00CA2ACB" w:rsidP="00720AF1">
      <w:pPr>
        <w:ind w:left="-576" w:right="-576"/>
        <w:rPr>
          <w:rFonts w:ascii="Tahoma" w:hAnsi="Tahoma" w:cs="Tahoma"/>
          <w:sz w:val="20"/>
          <w:szCs w:val="20"/>
        </w:rPr>
      </w:pPr>
      <w:r w:rsidRPr="00CA2ACB">
        <w:rPr>
          <w:rFonts w:ascii="Tahoma" w:hAnsi="Tahoma" w:cs="Tahoma"/>
          <w:sz w:val="20"/>
          <w:szCs w:val="20"/>
        </w:rPr>
        <w:t>The Joint Commission is the nation's oldest and largest standards-setting and accrediting body in health care. To earn and maintain </w:t>
      </w:r>
      <w:r w:rsidRPr="00CA2ACB">
        <w:rPr>
          <w:rFonts w:ascii="Tahoma" w:hAnsi="Tahoma" w:cs="Tahoma"/>
          <w:i/>
          <w:iCs/>
          <w:sz w:val="20"/>
          <w:szCs w:val="20"/>
        </w:rPr>
        <w:t>The Gold Seal of Approval</w:t>
      </w:r>
      <w:r w:rsidRPr="00CA2ACB">
        <w:rPr>
          <w:rFonts w:ascii="Tahoma" w:hAnsi="Tahoma" w:cs="Tahoma"/>
          <w:sz w:val="20"/>
          <w:szCs w:val="20"/>
          <w:vertAlign w:val="superscript"/>
        </w:rPr>
        <w:t>®</w:t>
      </w:r>
      <w:r w:rsidRPr="00CA2ACB">
        <w:rPr>
          <w:rFonts w:ascii="Tahoma" w:hAnsi="Tahoma" w:cs="Tahoma"/>
          <w:i/>
          <w:iCs/>
          <w:sz w:val="20"/>
          <w:szCs w:val="20"/>
          <w:vertAlign w:val="superscript"/>
        </w:rPr>
        <w:t> </w:t>
      </w:r>
      <w:r w:rsidRPr="00CA2ACB">
        <w:rPr>
          <w:rFonts w:ascii="Tahoma" w:hAnsi="Tahoma" w:cs="Tahoma"/>
          <w:sz w:val="20"/>
          <w:szCs w:val="20"/>
        </w:rPr>
        <w:t>from The Joint Commission, an organization undergoes an on-site survey by a Joint Commission survey team at least every three years (</w:t>
      </w:r>
      <w:r w:rsidR="001D4341">
        <w:rPr>
          <w:rFonts w:ascii="Tahoma" w:hAnsi="Tahoma" w:cs="Tahoma"/>
          <w:sz w:val="20"/>
          <w:szCs w:val="20"/>
        </w:rPr>
        <w:t>l</w:t>
      </w:r>
      <w:r w:rsidRPr="00CA2ACB">
        <w:rPr>
          <w:rFonts w:ascii="Tahoma" w:hAnsi="Tahoma" w:cs="Tahoma"/>
          <w:sz w:val="20"/>
          <w:szCs w:val="20"/>
        </w:rPr>
        <w:t>aboratories are surveyed every two years).</w:t>
      </w:r>
      <w:r>
        <w:rPr>
          <w:rFonts w:ascii="Tahoma" w:hAnsi="Tahoma" w:cs="Tahoma"/>
          <w:sz w:val="20"/>
          <w:szCs w:val="20"/>
        </w:rPr>
        <w:t xml:space="preserve"> </w:t>
      </w:r>
      <w:r w:rsidRPr="00CA2ACB">
        <w:rPr>
          <w:rFonts w:ascii="Tahoma" w:hAnsi="Tahoma" w:cs="Tahoma"/>
          <w:sz w:val="20"/>
          <w:szCs w:val="20"/>
        </w:rPr>
        <w:t>The Joint Commission is governed by a 21-member Board of Commissioners that includes physicians, administrators, nurses, employers, quality experts, a consumer advocate and educators. The Joint Commission employs approximately 1,000 people in its surveyor force, at its central office in Oakbrook Terrace, Illinois, and at an office in Washington, D.C.</w:t>
      </w:r>
    </w:p>
    <w:p w14:paraId="3C469F1D" w14:textId="77777777" w:rsidR="00BF797B" w:rsidRDefault="00BF797B" w:rsidP="00720AF1">
      <w:pPr>
        <w:ind w:left="-576" w:right="-576"/>
      </w:pPr>
    </w:p>
    <w:p w14:paraId="7AB7174B" w14:textId="1CB1DF60" w:rsidR="00BF797B" w:rsidRPr="00BF797B" w:rsidRDefault="00BF797B" w:rsidP="00720AF1">
      <w:pPr>
        <w:ind w:left="-576" w:right="-576"/>
      </w:pPr>
      <w:r w:rsidRPr="00BF797B">
        <w:t xml:space="preserve">                                                                               ###</w:t>
      </w:r>
    </w:p>
    <w:p w14:paraId="5D058F3B" w14:textId="77777777" w:rsidR="00BF797B" w:rsidRPr="00BF797B" w:rsidRDefault="00BF797B" w:rsidP="00720AF1">
      <w:pPr>
        <w:ind w:left="-576" w:right="-576"/>
      </w:pPr>
    </w:p>
    <w:p w14:paraId="3954B55B" w14:textId="3CE9C1DA" w:rsidR="00BF797B" w:rsidRPr="00BF797B" w:rsidRDefault="00BF797B" w:rsidP="00720AF1">
      <w:pPr>
        <w:ind w:left="-576" w:right="-576"/>
        <w:rPr>
          <w:rFonts w:ascii="Tahoma" w:hAnsi="Tahoma" w:cs="Tahoma"/>
          <w:sz w:val="20"/>
          <w:szCs w:val="20"/>
        </w:rPr>
      </w:pPr>
      <w:r w:rsidRPr="00BF797B">
        <w:rPr>
          <w:rFonts w:ascii="Tahoma" w:hAnsi="Tahoma" w:cs="Tahoma"/>
          <w:b/>
          <w:bCs/>
          <w:sz w:val="20"/>
          <w:szCs w:val="20"/>
        </w:rPr>
        <w:t>OSF HealthCare</w:t>
      </w:r>
      <w:r w:rsidRPr="00BF797B">
        <w:rPr>
          <w:rFonts w:ascii="Tahoma" w:hAnsi="Tahoma" w:cs="Tahoma"/>
          <w:sz w:val="20"/>
          <w:szCs w:val="20"/>
        </w:rPr>
        <w:t xml:space="preserve"> is an integrated health system founded by The Sisters of the Third Order of St. Francis. Headquartered in Peoria, Illinois. OSF HealthCare has 16 hospitals – 10 acute care, five critical access, one transitional care</w:t>
      </w:r>
      <w:r w:rsidR="001D4341" w:rsidRPr="00BF797B">
        <w:rPr>
          <w:rFonts w:ascii="Tahoma" w:hAnsi="Tahoma" w:cs="Tahoma"/>
          <w:sz w:val="20"/>
          <w:szCs w:val="20"/>
        </w:rPr>
        <w:t xml:space="preserve"> – </w:t>
      </w:r>
      <w:r w:rsidRPr="00BF797B">
        <w:rPr>
          <w:rFonts w:ascii="Tahoma" w:hAnsi="Tahoma" w:cs="Tahoma"/>
          <w:sz w:val="20"/>
          <w:szCs w:val="20"/>
        </w:rPr>
        <w:t xml:space="preserve">with 2,131 licensed beds throughout Illinois and Michigan. OSF employs nearly 24,000 Mission Partners across 150+ locations; has two colleges of nursing; operates OSF Home Care Services, an extensive network of home health and hospice services; owns </w:t>
      </w:r>
      <w:proofErr w:type="spellStart"/>
      <w:r w:rsidRPr="00BF797B">
        <w:rPr>
          <w:rFonts w:ascii="Tahoma" w:hAnsi="Tahoma" w:cs="Tahoma"/>
          <w:sz w:val="20"/>
          <w:szCs w:val="20"/>
        </w:rPr>
        <w:t>Pointcore</w:t>
      </w:r>
      <w:proofErr w:type="spellEnd"/>
      <w:r w:rsidRPr="00BF797B">
        <w:rPr>
          <w:rFonts w:ascii="Tahoma" w:hAnsi="Tahoma" w:cs="Tahoma"/>
          <w:sz w:val="20"/>
          <w:szCs w:val="20"/>
        </w:rPr>
        <w:t xml:space="preserve">, Inc., comprised of health care-related businesses; OSF HealthCare Foundation, the philanthropic arm for the organization; and OSF Ventures, which provides investment capital for promising health care innovation startups. OSF </w:t>
      </w:r>
      <w:proofErr w:type="spellStart"/>
      <w:r w:rsidRPr="00BF797B">
        <w:rPr>
          <w:rFonts w:ascii="Tahoma" w:hAnsi="Tahoma" w:cs="Tahoma"/>
          <w:sz w:val="20"/>
          <w:szCs w:val="20"/>
        </w:rPr>
        <w:t>OnCall</w:t>
      </w:r>
      <w:proofErr w:type="spellEnd"/>
      <w:r w:rsidRPr="00BF797B">
        <w:rPr>
          <w:rFonts w:ascii="Tahoma" w:hAnsi="Tahoma" w:cs="Tahoma"/>
          <w:sz w:val="20"/>
          <w:szCs w:val="20"/>
        </w:rPr>
        <w:t>, the digital health operating unit of OSF, was established in 2020. It offers a hospital-at-home program in addition to providing other services of care when, where and how patients prefer to receive them. OSF HealthCare has been recognized by Fortune as one of the most innovative companies in the country. More at osfhealthcare.org</w:t>
      </w:r>
    </w:p>
    <w:p w14:paraId="16CA07F8" w14:textId="77777777" w:rsidR="00BF797B" w:rsidRPr="003D17EE" w:rsidRDefault="00BF797B" w:rsidP="00BF797B">
      <w:pPr>
        <w:ind w:left="-576"/>
      </w:pPr>
    </w:p>
    <w:sectPr w:rsidR="00BF797B"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322"/>
    <w:rsid w:val="00137A77"/>
    <w:rsid w:val="00191036"/>
    <w:rsid w:val="001D4341"/>
    <w:rsid w:val="002417E5"/>
    <w:rsid w:val="0031642D"/>
    <w:rsid w:val="003B5E63"/>
    <w:rsid w:val="003D17EE"/>
    <w:rsid w:val="00490B65"/>
    <w:rsid w:val="004C3584"/>
    <w:rsid w:val="00571DEA"/>
    <w:rsid w:val="005A44ED"/>
    <w:rsid w:val="005E045C"/>
    <w:rsid w:val="00720AF1"/>
    <w:rsid w:val="0074219F"/>
    <w:rsid w:val="007C5322"/>
    <w:rsid w:val="00840E91"/>
    <w:rsid w:val="00892228"/>
    <w:rsid w:val="009051F7"/>
    <w:rsid w:val="00A1633E"/>
    <w:rsid w:val="00B81AAF"/>
    <w:rsid w:val="00BF797B"/>
    <w:rsid w:val="00CA2ACB"/>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A852C"/>
  <w15:chartTrackingRefBased/>
  <w15:docId w15:val="{FE60FADC-2145-4C4B-969A-58A411CD8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customStyle="1" w:styleId="xxmsonormal">
    <w:name w:val="x_x_msonormal"/>
    <w:basedOn w:val="Normal"/>
    <w:rsid w:val="007C5322"/>
    <w:rPr>
      <w:rFonts w:ascii="Aptos" w:hAnsi="Aptos" w:cs="Aptos"/>
      <w:sz w:val="24"/>
    </w:rPr>
  </w:style>
  <w:style w:type="character" w:styleId="Hyperlink">
    <w:name w:val="Hyperlink"/>
    <w:basedOn w:val="DefaultParagraphFont"/>
    <w:uiPriority w:val="99"/>
    <w:semiHidden/>
    <w:unhideWhenUsed/>
    <w:rsid w:val="00BF79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630766">
      <w:bodyDiv w:val="1"/>
      <w:marLeft w:val="0"/>
      <w:marRight w:val="0"/>
      <w:marTop w:val="0"/>
      <w:marBottom w:val="0"/>
      <w:divBdr>
        <w:top w:val="none" w:sz="0" w:space="0" w:color="auto"/>
        <w:left w:val="none" w:sz="0" w:space="0" w:color="auto"/>
        <w:bottom w:val="none" w:sz="0" w:space="0" w:color="auto"/>
        <w:right w:val="none" w:sz="0" w:space="0" w:color="auto"/>
      </w:divBdr>
    </w:div>
    <w:div w:id="1221361585">
      <w:bodyDiv w:val="1"/>
      <w:marLeft w:val="0"/>
      <w:marRight w:val="0"/>
      <w:marTop w:val="0"/>
      <w:marBottom w:val="0"/>
      <w:divBdr>
        <w:top w:val="none" w:sz="0" w:space="0" w:color="auto"/>
        <w:left w:val="none" w:sz="0" w:space="0" w:color="auto"/>
        <w:bottom w:val="none" w:sz="0" w:space="0" w:color="auto"/>
        <w:right w:val="none" w:sz="0" w:space="0" w:color="auto"/>
      </w:divBdr>
    </w:div>
    <w:div w:id="198627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aul.A.Arco@osfhealthcar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ycjbjb3w.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ycjbjb3w</Template>
  <TotalTime>70</TotalTime>
  <Pages>1</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4</cp:revision>
  <dcterms:created xsi:type="dcterms:W3CDTF">2024-12-03T14:52:00Z</dcterms:created>
  <dcterms:modified xsi:type="dcterms:W3CDTF">2024-12-06T14:25:00Z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