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66E4" w14:textId="77777777" w:rsidR="004B757E" w:rsidRDefault="004B757E" w:rsidP="004B757E">
      <w:pPr>
        <w:rPr>
          <w:rFonts w:ascii="Tahoma" w:hAnsi="Tahoma" w:cs="Tahoma"/>
          <w:sz w:val="20"/>
          <w:szCs w:val="22"/>
        </w:rPr>
      </w:pPr>
      <w:r>
        <w:rPr>
          <w:rFonts w:ascii="Tahoma" w:hAnsi="Tahoma" w:cs="Tahoma"/>
          <w:b/>
          <w:bCs/>
          <w:sz w:val="24"/>
          <w:szCs w:val="28"/>
        </w:rPr>
        <w:t>The parent-teen relationship: Emptying the nest</w:t>
      </w:r>
      <w:r>
        <w:rPr>
          <w:rFonts w:ascii="Tahoma" w:hAnsi="Tahoma" w:cs="Tahoma"/>
          <w:b/>
          <w:bCs/>
          <w:sz w:val="24"/>
          <w:szCs w:val="28"/>
        </w:rPr>
        <w:br/>
      </w:r>
      <w:r>
        <w:rPr>
          <w:rFonts w:ascii="Tahoma" w:hAnsi="Tahoma" w:cs="Tahoma"/>
          <w:i/>
          <w:iCs/>
          <w:sz w:val="24"/>
          <w:szCs w:val="28"/>
        </w:rPr>
        <w:t>Kids leaving for college or the workforce brings emotional challenges for everyone. Here’s how to navigate them.</w:t>
      </w:r>
      <w:r>
        <w:rPr>
          <w:rFonts w:ascii="Tahoma" w:hAnsi="Tahoma" w:cs="Tahoma"/>
          <w:sz w:val="20"/>
          <w:szCs w:val="22"/>
        </w:rPr>
        <w:br/>
      </w:r>
      <w:r>
        <w:rPr>
          <w:rFonts w:ascii="Tahoma" w:hAnsi="Tahoma" w:cs="Tahoma"/>
          <w:sz w:val="20"/>
          <w:szCs w:val="22"/>
        </w:rPr>
        <w:br/>
      </w:r>
    </w:p>
    <w:p w14:paraId="6F2EBED3" w14:textId="0B82D609" w:rsidR="004B757E" w:rsidRDefault="004B757E" w:rsidP="004B757E">
      <w:pPr>
        <w:rPr>
          <w:rFonts w:ascii="Tahoma" w:hAnsi="Tahoma" w:cs="Tahoma"/>
          <w:sz w:val="20"/>
          <w:szCs w:val="22"/>
        </w:rPr>
      </w:pPr>
      <w:r w:rsidRPr="004B757E">
        <w:rPr>
          <w:rFonts w:ascii="Tahoma" w:hAnsi="Tahoma" w:cs="Tahoma"/>
          <w:sz w:val="20"/>
          <w:szCs w:val="22"/>
          <w:highlight w:val="yellow"/>
        </w:rPr>
        <w:t>ANCHOR LEDE</w:t>
      </w:r>
    </w:p>
    <w:p w14:paraId="324F837A" w14:textId="77777777" w:rsidR="004B757E" w:rsidRPr="004B757E" w:rsidRDefault="004B757E" w:rsidP="004B757E">
      <w:pPr>
        <w:rPr>
          <w:rFonts w:ascii="Tahoma" w:hAnsi="Tahoma" w:cs="Tahoma"/>
          <w:sz w:val="20"/>
          <w:szCs w:val="22"/>
          <w:highlight w:val="yellow"/>
        </w:rPr>
      </w:pPr>
      <w:r>
        <w:rPr>
          <w:rFonts w:ascii="Tahoma" w:hAnsi="Tahoma" w:cs="Tahoma"/>
          <w:sz w:val="20"/>
          <w:szCs w:val="22"/>
        </w:rPr>
        <w:br/>
        <w:t>Leaving for college or the workforce is one of the most momentous times in a young person’s life. But it’s stressful for parents too.</w:t>
      </w:r>
      <w:r>
        <w:rPr>
          <w:rFonts w:ascii="Tahoma" w:hAnsi="Tahoma" w:cs="Tahoma"/>
          <w:sz w:val="20"/>
          <w:szCs w:val="22"/>
        </w:rPr>
        <w:br/>
      </w:r>
      <w:r>
        <w:rPr>
          <w:rFonts w:ascii="Tahoma" w:hAnsi="Tahoma" w:cs="Tahoma"/>
          <w:sz w:val="20"/>
          <w:szCs w:val="22"/>
        </w:rPr>
        <w:br/>
        <w:t>Sara Bennett, a psychotherapist at OSF HealthCare, reminds you: these feelings are normal, and you’re not alone. There are ways to navigate the rough waters.</w:t>
      </w:r>
      <w:r>
        <w:rPr>
          <w:rFonts w:ascii="Tahoma" w:hAnsi="Tahoma" w:cs="Tahoma"/>
          <w:sz w:val="20"/>
          <w:szCs w:val="22"/>
        </w:rPr>
        <w:br/>
      </w:r>
      <w:r>
        <w:rPr>
          <w:rFonts w:ascii="Tahoma" w:hAnsi="Tahoma" w:cs="Tahoma"/>
          <w:sz w:val="20"/>
          <w:szCs w:val="22"/>
        </w:rPr>
        <w:br/>
      </w:r>
      <w:r w:rsidRPr="004B757E">
        <w:rPr>
          <w:rFonts w:ascii="Tahoma" w:hAnsi="Tahoma" w:cs="Tahoma"/>
          <w:sz w:val="20"/>
          <w:szCs w:val="22"/>
          <w:highlight w:val="yellow"/>
        </w:rPr>
        <w:t>TAKE VO</w:t>
      </w:r>
      <w:r>
        <w:rPr>
          <w:rFonts w:ascii="Tahoma" w:hAnsi="Tahoma" w:cs="Tahoma"/>
          <w:sz w:val="20"/>
          <w:szCs w:val="22"/>
        </w:rPr>
        <w:br/>
      </w:r>
      <w:r>
        <w:rPr>
          <w:rFonts w:ascii="Tahoma" w:hAnsi="Tahoma" w:cs="Tahoma"/>
          <w:sz w:val="20"/>
          <w:szCs w:val="22"/>
        </w:rPr>
        <w:br/>
        <w:t>Parents should be open with their kids about how they’re feeling.</w:t>
      </w:r>
      <w:r>
        <w:rPr>
          <w:rFonts w:ascii="Tahoma" w:hAnsi="Tahoma" w:cs="Tahoma"/>
          <w:sz w:val="20"/>
          <w:szCs w:val="22"/>
        </w:rPr>
        <w:br/>
      </w:r>
      <w:r>
        <w:rPr>
          <w:rFonts w:ascii="Tahoma" w:hAnsi="Tahoma" w:cs="Tahoma"/>
          <w:sz w:val="20"/>
          <w:szCs w:val="22"/>
        </w:rPr>
        <w:br/>
        <w:t>And, set expectations for both sides.</w:t>
      </w:r>
      <w:r>
        <w:rPr>
          <w:rFonts w:ascii="Tahoma" w:hAnsi="Tahoma" w:cs="Tahoma"/>
          <w:sz w:val="20"/>
          <w:szCs w:val="22"/>
        </w:rPr>
        <w:br/>
      </w:r>
      <w:r>
        <w:rPr>
          <w:rFonts w:ascii="Tahoma" w:hAnsi="Tahoma" w:cs="Tahoma"/>
          <w:sz w:val="20"/>
          <w:szCs w:val="22"/>
        </w:rPr>
        <w:br/>
      </w:r>
      <w:r w:rsidRPr="004B757E">
        <w:rPr>
          <w:rFonts w:ascii="Tahoma" w:hAnsi="Tahoma" w:cs="Tahoma"/>
          <w:sz w:val="20"/>
          <w:szCs w:val="22"/>
          <w:highlight w:val="yellow"/>
        </w:rPr>
        <w:t>***SOT***</w:t>
      </w:r>
    </w:p>
    <w:p w14:paraId="2085C09D" w14:textId="2072565F" w:rsidR="00CB4BC5" w:rsidRDefault="004B757E" w:rsidP="004B757E">
      <w:pPr>
        <w:rPr>
          <w:rFonts w:ascii="Tahoma" w:hAnsi="Tahoma" w:cs="Tahoma"/>
          <w:sz w:val="20"/>
          <w:szCs w:val="22"/>
        </w:rPr>
      </w:pPr>
      <w:r w:rsidRPr="004B757E">
        <w:rPr>
          <w:rFonts w:ascii="Tahoma" w:hAnsi="Tahoma" w:cs="Tahoma"/>
          <w:sz w:val="20"/>
          <w:szCs w:val="22"/>
          <w:highlight w:val="yellow"/>
        </w:rPr>
        <w:t>Sara Bennett</w:t>
      </w:r>
      <w:r w:rsidRPr="004B757E">
        <w:rPr>
          <w:rFonts w:ascii="Tahoma" w:hAnsi="Tahoma" w:cs="Tahoma"/>
          <w:sz w:val="20"/>
          <w:szCs w:val="22"/>
          <w:highlight w:val="yellow"/>
        </w:rPr>
        <w:br/>
        <w:t>OSF HealthCare psychotherapist</w:t>
      </w:r>
      <w:r>
        <w:rPr>
          <w:rFonts w:ascii="Tahoma" w:hAnsi="Tahoma" w:cs="Tahoma"/>
          <w:sz w:val="20"/>
          <w:szCs w:val="22"/>
        </w:rPr>
        <w:br/>
      </w:r>
      <w:r>
        <w:rPr>
          <w:rFonts w:ascii="Tahoma" w:hAnsi="Tahoma" w:cs="Tahoma"/>
          <w:sz w:val="20"/>
          <w:szCs w:val="22"/>
        </w:rPr>
        <w:br/>
      </w:r>
      <w:r w:rsidRPr="004B757E">
        <w:rPr>
          <w:rFonts w:ascii="Tahoma" w:hAnsi="Tahoma" w:cs="Tahoma"/>
          <w:b/>
          <w:bCs/>
          <w:sz w:val="20"/>
          <w:szCs w:val="22"/>
        </w:rPr>
        <w:t>“I expect you to attend your classes. If you oversleep a time or two, that’s fine</w:t>
      </w:r>
      <w:r>
        <w:rPr>
          <w:rFonts w:ascii="Tahoma" w:hAnsi="Tahoma" w:cs="Tahoma"/>
          <w:b/>
          <w:bCs/>
          <w:sz w:val="20"/>
          <w:szCs w:val="22"/>
        </w:rPr>
        <w:t xml:space="preserve">. </w:t>
      </w:r>
      <w:r w:rsidRPr="004B757E">
        <w:rPr>
          <w:rFonts w:ascii="Tahoma" w:hAnsi="Tahoma" w:cs="Tahoma"/>
          <w:b/>
          <w:bCs/>
          <w:sz w:val="20"/>
          <w:szCs w:val="22"/>
        </w:rPr>
        <w:t>But a lot of times, mom and dad are footing the bill for this. So, they have some skin in the game. You just want your kid to do well. You want them to be successful. Building habits in college continues that success pattern. The student can carry that through their adult years.”</w:t>
      </w:r>
      <w:r>
        <w:rPr>
          <w:rFonts w:ascii="Tahoma" w:hAnsi="Tahoma" w:cs="Tahoma"/>
          <w:b/>
          <w:bCs/>
          <w:sz w:val="20"/>
          <w:szCs w:val="22"/>
        </w:rPr>
        <w:t xml:space="preserve"> (:24)</w:t>
      </w:r>
      <w:r>
        <w:rPr>
          <w:rFonts w:ascii="Tahoma" w:hAnsi="Tahoma" w:cs="Tahoma"/>
          <w:b/>
          <w:bCs/>
          <w:sz w:val="20"/>
          <w:szCs w:val="22"/>
        </w:rPr>
        <w:br/>
      </w:r>
      <w:r>
        <w:rPr>
          <w:rFonts w:ascii="Tahoma" w:hAnsi="Tahoma" w:cs="Tahoma"/>
          <w:b/>
          <w:bCs/>
          <w:sz w:val="20"/>
          <w:szCs w:val="22"/>
        </w:rPr>
        <w:br/>
      </w:r>
      <w:r w:rsidRPr="004B757E">
        <w:rPr>
          <w:rFonts w:ascii="Tahoma" w:hAnsi="Tahoma" w:cs="Tahoma"/>
          <w:sz w:val="20"/>
          <w:szCs w:val="22"/>
          <w:highlight w:val="yellow"/>
        </w:rPr>
        <w:t>VO TAG</w:t>
      </w:r>
      <w:r>
        <w:rPr>
          <w:rFonts w:ascii="Tahoma" w:hAnsi="Tahoma" w:cs="Tahoma"/>
          <w:sz w:val="20"/>
          <w:szCs w:val="22"/>
        </w:rPr>
        <w:br/>
      </w:r>
      <w:r>
        <w:rPr>
          <w:rFonts w:ascii="Tahoma" w:hAnsi="Tahoma" w:cs="Tahoma"/>
          <w:sz w:val="20"/>
          <w:szCs w:val="22"/>
        </w:rPr>
        <w:br/>
      </w:r>
      <w:r w:rsidR="00CB4BC5">
        <w:rPr>
          <w:rFonts w:ascii="Tahoma" w:hAnsi="Tahoma" w:cs="Tahoma"/>
          <w:sz w:val="20"/>
          <w:szCs w:val="22"/>
        </w:rPr>
        <w:t>Expectations for parents could include giving the young adult space or a financial reward if they meet academic goals and stay out of trouble.</w:t>
      </w:r>
    </w:p>
    <w:p w14:paraId="646C0E6D" w14:textId="77777777" w:rsidR="00CB4BC5" w:rsidRDefault="00CB4BC5" w:rsidP="004B757E">
      <w:pPr>
        <w:rPr>
          <w:rFonts w:ascii="Tahoma" w:hAnsi="Tahoma" w:cs="Tahoma"/>
          <w:sz w:val="20"/>
          <w:szCs w:val="22"/>
        </w:rPr>
      </w:pPr>
    </w:p>
    <w:p w14:paraId="69580689" w14:textId="463B1A48" w:rsidR="004B757E" w:rsidRPr="008A7A4B" w:rsidRDefault="004B757E" w:rsidP="004B757E">
      <w:pPr>
        <w:rPr>
          <w:rFonts w:ascii="Tahoma" w:hAnsi="Tahoma" w:cs="Tahoma"/>
          <w:sz w:val="20"/>
          <w:szCs w:val="22"/>
        </w:rPr>
      </w:pPr>
      <w:r>
        <w:rPr>
          <w:rFonts w:ascii="Tahoma" w:hAnsi="Tahoma" w:cs="Tahoma"/>
          <w:sz w:val="20"/>
          <w:szCs w:val="22"/>
        </w:rPr>
        <w:t>Young adults should also expect to encounter different cultures and points of view. Having a cheat sheet of campus resources can help navigate these waters.</w:t>
      </w:r>
    </w:p>
    <w:p w14:paraId="70FF9BAB" w14:textId="77777777" w:rsidR="004B757E" w:rsidRPr="003D17EE" w:rsidRDefault="004B757E" w:rsidP="004B757E"/>
    <w:p w14:paraId="42341626" w14:textId="77777777" w:rsidR="005E045C" w:rsidRPr="003D17EE" w:rsidRDefault="005E045C" w:rsidP="00571DEA"/>
    <w:sectPr w:rsidR="005E045C" w:rsidRPr="003D17EE" w:rsidSect="004B757E">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FADCA" w14:textId="77777777" w:rsidR="00DB45E0" w:rsidRDefault="00DB45E0">
      <w:r>
        <w:separator/>
      </w:r>
    </w:p>
  </w:endnote>
  <w:endnote w:type="continuationSeparator" w:id="0">
    <w:p w14:paraId="6A660B99" w14:textId="77777777" w:rsidR="00DB45E0" w:rsidRDefault="00DB4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EDCA4" w14:textId="77777777" w:rsidR="004B757E" w:rsidRDefault="004B75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0869F" w14:textId="77777777" w:rsidR="004B757E" w:rsidRDefault="004B75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A599B" w14:textId="77777777" w:rsidR="004B757E" w:rsidRDefault="004B7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DE906" w14:textId="77777777" w:rsidR="00DB45E0" w:rsidRDefault="00DB45E0">
      <w:r>
        <w:separator/>
      </w:r>
    </w:p>
  </w:footnote>
  <w:footnote w:type="continuationSeparator" w:id="0">
    <w:p w14:paraId="6017F8F9" w14:textId="77777777" w:rsidR="00DB45E0" w:rsidRDefault="00DB4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3F086" w14:textId="77777777" w:rsidR="004B757E" w:rsidRDefault="004B75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23A29" w14:textId="77777777" w:rsidR="004B757E" w:rsidRDefault="004B75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C30AF" w14:textId="77777777" w:rsidR="004B757E" w:rsidRDefault="004B7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31544"/>
    <w:multiLevelType w:val="hybridMultilevel"/>
    <w:tmpl w:val="0F24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35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7E"/>
    <w:rsid w:val="00137A77"/>
    <w:rsid w:val="001600FA"/>
    <w:rsid w:val="00191036"/>
    <w:rsid w:val="002417E5"/>
    <w:rsid w:val="00374B1C"/>
    <w:rsid w:val="003B5E63"/>
    <w:rsid w:val="003D17EE"/>
    <w:rsid w:val="004B757E"/>
    <w:rsid w:val="004C3584"/>
    <w:rsid w:val="00571DEA"/>
    <w:rsid w:val="005A44ED"/>
    <w:rsid w:val="005E045C"/>
    <w:rsid w:val="0074219F"/>
    <w:rsid w:val="00840E91"/>
    <w:rsid w:val="009051F7"/>
    <w:rsid w:val="00CB4BC5"/>
    <w:rsid w:val="00CB7283"/>
    <w:rsid w:val="00DB3202"/>
    <w:rsid w:val="00DB45E0"/>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3ED0"/>
  <w15:chartTrackingRefBased/>
  <w15:docId w15:val="{838AFFD3-B429-405A-A913-941E4750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57E"/>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4B757E"/>
    <w:pPr>
      <w:tabs>
        <w:tab w:val="center" w:pos="4680"/>
        <w:tab w:val="right" w:pos="9360"/>
      </w:tabs>
    </w:pPr>
  </w:style>
  <w:style w:type="character" w:customStyle="1" w:styleId="HeaderChar">
    <w:name w:val="Header Char"/>
    <w:basedOn w:val="DefaultParagraphFont"/>
    <w:link w:val="Header"/>
    <w:uiPriority w:val="99"/>
    <w:rsid w:val="004B757E"/>
    <w:rPr>
      <w:rFonts w:ascii="Cambria" w:hAnsi="Cambria"/>
      <w:sz w:val="22"/>
    </w:rPr>
  </w:style>
  <w:style w:type="paragraph" w:styleId="Footer">
    <w:name w:val="footer"/>
    <w:basedOn w:val="Normal"/>
    <w:link w:val="FooterChar"/>
    <w:uiPriority w:val="99"/>
    <w:unhideWhenUsed/>
    <w:rsid w:val="004B757E"/>
    <w:pPr>
      <w:tabs>
        <w:tab w:val="center" w:pos="4680"/>
        <w:tab w:val="right" w:pos="9360"/>
      </w:tabs>
    </w:pPr>
  </w:style>
  <w:style w:type="character" w:customStyle="1" w:styleId="FooterChar">
    <w:name w:val="Footer Char"/>
    <w:basedOn w:val="DefaultParagraphFont"/>
    <w:link w:val="Footer"/>
    <w:uiPriority w:val="99"/>
    <w:rsid w:val="004B757E"/>
    <w:rPr>
      <w:rFonts w:ascii="Cambria" w:hAnsi="Cambria"/>
      <w:sz w:val="22"/>
    </w:rPr>
  </w:style>
  <w:style w:type="character" w:styleId="Hyperlink">
    <w:name w:val="Hyperlink"/>
    <w:basedOn w:val="DefaultParagraphFont"/>
    <w:uiPriority w:val="99"/>
    <w:unhideWhenUsed/>
    <w:rsid w:val="004B757E"/>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2paxx1vg.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2paxx1vg</Template>
  <TotalTime>6</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2026-06-24T16:58:00Z</dcterms:created>
  <dcterms:modified xsi:type="dcterms:W3CDTF">2026-06-24T17:56:00Z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