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707B8" w14:textId="77777777" w:rsidR="008E0654" w:rsidRDefault="008E0654" w:rsidP="008E0654">
      <w:pPr>
        <w:rPr>
          <w:rFonts w:ascii="Tahoma" w:hAnsi="Tahoma" w:cs="Tahoma"/>
          <w:sz w:val="20"/>
          <w:szCs w:val="22"/>
        </w:rPr>
      </w:pPr>
      <w:r>
        <w:rPr>
          <w:rFonts w:ascii="Tahoma" w:hAnsi="Tahoma" w:cs="Tahoma"/>
          <w:b/>
          <w:bCs/>
          <w:sz w:val="24"/>
          <w:szCs w:val="28"/>
        </w:rPr>
        <w:t>When to put the controller down</w:t>
      </w:r>
      <w:r>
        <w:rPr>
          <w:rFonts w:ascii="Tahoma" w:hAnsi="Tahoma" w:cs="Tahoma"/>
          <w:b/>
          <w:bCs/>
          <w:sz w:val="24"/>
          <w:szCs w:val="28"/>
        </w:rPr>
        <w:br/>
      </w:r>
      <w:r>
        <w:rPr>
          <w:rFonts w:ascii="Tahoma" w:hAnsi="Tahoma" w:cs="Tahoma"/>
          <w:i/>
          <w:iCs/>
          <w:sz w:val="24"/>
          <w:szCs w:val="28"/>
        </w:rPr>
        <w:t>Video games are seen as a young person hobby, but people of any age can get addicted</w:t>
      </w:r>
      <w:r>
        <w:rPr>
          <w:rFonts w:ascii="Tahoma" w:hAnsi="Tahoma" w:cs="Tahoma"/>
          <w:sz w:val="20"/>
          <w:szCs w:val="22"/>
        </w:rPr>
        <w:br/>
      </w:r>
      <w:r>
        <w:rPr>
          <w:rFonts w:ascii="Tahoma" w:hAnsi="Tahoma" w:cs="Tahoma"/>
          <w:sz w:val="20"/>
          <w:szCs w:val="22"/>
        </w:rPr>
        <w:br/>
      </w:r>
      <w:r>
        <w:rPr>
          <w:rFonts w:ascii="Tahoma" w:hAnsi="Tahoma" w:cs="Tahoma"/>
          <w:sz w:val="20"/>
          <w:szCs w:val="22"/>
        </w:rPr>
        <w:br/>
        <w:t>Entertainment evolves, but video games – no matter your console of choice – seem to be a constant. The games can have benefits, says Marla Nelson,</w:t>
      </w:r>
      <w:r w:rsidRPr="00E452AB">
        <w:rPr>
          <w:rFonts w:ascii="Tahoma" w:hAnsi="Tahoma" w:cs="Tahoma"/>
          <w:sz w:val="20"/>
          <w:szCs w:val="22"/>
        </w:rPr>
        <w:t> LCPC, a psychotherapist at OSF HealthCare</w:t>
      </w:r>
      <w:r>
        <w:rPr>
          <w:rFonts w:ascii="Tahoma" w:hAnsi="Tahoma" w:cs="Tahoma"/>
          <w:sz w:val="20"/>
          <w:szCs w:val="22"/>
        </w:rPr>
        <w:t>. They can lead to social connections and creativity sparks.</w:t>
      </w:r>
      <w:r>
        <w:rPr>
          <w:rFonts w:ascii="Tahoma" w:hAnsi="Tahoma" w:cs="Tahoma"/>
          <w:sz w:val="20"/>
          <w:szCs w:val="22"/>
        </w:rPr>
        <w:br/>
      </w:r>
      <w:r>
        <w:rPr>
          <w:rFonts w:ascii="Tahoma" w:hAnsi="Tahoma" w:cs="Tahoma"/>
          <w:sz w:val="20"/>
          <w:szCs w:val="22"/>
        </w:rPr>
        <w:br/>
        <w:t>But, people young and old can get addicted to video games, possibly leading to serious mental health concerns.</w:t>
      </w:r>
      <w:r>
        <w:rPr>
          <w:rFonts w:ascii="Tahoma" w:hAnsi="Tahoma" w:cs="Tahoma"/>
          <w:sz w:val="20"/>
          <w:szCs w:val="22"/>
        </w:rPr>
        <w:br/>
      </w:r>
      <w:r>
        <w:rPr>
          <w:rFonts w:ascii="Tahoma" w:hAnsi="Tahoma" w:cs="Tahoma"/>
          <w:sz w:val="20"/>
          <w:szCs w:val="22"/>
        </w:rPr>
        <w:br/>
        <w:t>“It can be a real problem,” Nelson says.</w:t>
      </w:r>
      <w:r>
        <w:rPr>
          <w:rFonts w:ascii="Tahoma" w:hAnsi="Tahoma" w:cs="Tahoma"/>
          <w:sz w:val="20"/>
          <w:szCs w:val="22"/>
        </w:rPr>
        <w:br/>
      </w:r>
      <w:r>
        <w:rPr>
          <w:rFonts w:ascii="Tahoma" w:hAnsi="Tahoma" w:cs="Tahoma"/>
          <w:sz w:val="20"/>
          <w:szCs w:val="22"/>
        </w:rPr>
        <w:br/>
      </w:r>
      <w:r w:rsidRPr="00770198">
        <w:rPr>
          <w:rFonts w:ascii="Tahoma" w:hAnsi="Tahoma" w:cs="Tahoma"/>
          <w:b/>
          <w:bCs/>
          <w:sz w:val="20"/>
          <w:szCs w:val="22"/>
        </w:rPr>
        <w:t>What happens and why</w:t>
      </w:r>
      <w:r>
        <w:rPr>
          <w:rFonts w:ascii="Tahoma" w:hAnsi="Tahoma" w:cs="Tahoma"/>
          <w:sz w:val="20"/>
          <w:szCs w:val="22"/>
        </w:rPr>
        <w:br/>
      </w:r>
      <w:r>
        <w:rPr>
          <w:rFonts w:ascii="Tahoma" w:hAnsi="Tahoma" w:cs="Tahoma"/>
          <w:sz w:val="20"/>
          <w:szCs w:val="22"/>
        </w:rPr>
        <w:br/>
        <w:t>“Sometimes people use [video games] as a coping mechanism. They use them to get away from things they’d rather be doing,” Nelson explains. “They could bring you relief from depressive symptoms and anxiety. They allow you to get away from how you’re feeling.”</w:t>
      </w:r>
      <w:r>
        <w:rPr>
          <w:rFonts w:ascii="Tahoma" w:hAnsi="Tahoma" w:cs="Tahoma"/>
          <w:sz w:val="20"/>
          <w:szCs w:val="22"/>
        </w:rPr>
        <w:br/>
      </w:r>
      <w:r>
        <w:rPr>
          <w:rFonts w:ascii="Tahoma" w:hAnsi="Tahoma" w:cs="Tahoma"/>
          <w:sz w:val="20"/>
          <w:szCs w:val="22"/>
        </w:rPr>
        <w:br/>
        <w:t xml:space="preserve">That, Nelson says, can lead to isolation and less in-person socialization. For adults, that can create rifts in relationships and at work. </w:t>
      </w:r>
      <w:proofErr w:type="gramStart"/>
      <w:r>
        <w:rPr>
          <w:rFonts w:ascii="Tahoma" w:hAnsi="Tahoma" w:cs="Tahoma"/>
          <w:sz w:val="20"/>
          <w:szCs w:val="22"/>
        </w:rPr>
        <w:t>Or,</w:t>
      </w:r>
      <w:proofErr w:type="gramEnd"/>
      <w:r>
        <w:rPr>
          <w:rFonts w:ascii="Tahoma" w:hAnsi="Tahoma" w:cs="Tahoma"/>
          <w:sz w:val="20"/>
          <w:szCs w:val="22"/>
        </w:rPr>
        <w:t xml:space="preserve"> you might focus so much on the game that you don’t take care of yourself as well, and you appear disheveled. Young gamers could also be exposed to adult content (like weapons or gambling), leading to a warped worldview.</w:t>
      </w:r>
      <w:r>
        <w:rPr>
          <w:rFonts w:ascii="Tahoma" w:hAnsi="Tahoma" w:cs="Tahoma"/>
          <w:sz w:val="20"/>
          <w:szCs w:val="22"/>
        </w:rPr>
        <w:br/>
      </w:r>
      <w:r>
        <w:rPr>
          <w:rFonts w:ascii="Tahoma" w:hAnsi="Tahoma" w:cs="Tahoma"/>
          <w:sz w:val="20"/>
          <w:szCs w:val="22"/>
        </w:rPr>
        <w:br/>
        <w:t>“There’s a danger of desensitizing violence with video games and, really, TV too. Kids are exposed to much more than I was,” Nelson says. “</w:t>
      </w:r>
      <w:proofErr w:type="gramStart"/>
      <w:r>
        <w:rPr>
          <w:rFonts w:ascii="Tahoma" w:hAnsi="Tahoma" w:cs="Tahoma"/>
          <w:sz w:val="20"/>
          <w:szCs w:val="22"/>
        </w:rPr>
        <w:t>So</w:t>
      </w:r>
      <w:proofErr w:type="gramEnd"/>
      <w:r>
        <w:rPr>
          <w:rFonts w:ascii="Tahoma" w:hAnsi="Tahoma" w:cs="Tahoma"/>
          <w:sz w:val="20"/>
          <w:szCs w:val="22"/>
        </w:rPr>
        <w:t xml:space="preserve"> I do think there’s a </w:t>
      </w:r>
      <w:proofErr w:type="gramStart"/>
      <w:r>
        <w:rPr>
          <w:rFonts w:ascii="Tahoma" w:hAnsi="Tahoma" w:cs="Tahoma"/>
          <w:sz w:val="20"/>
          <w:szCs w:val="22"/>
        </w:rPr>
        <w:t>reason content warnings</w:t>
      </w:r>
      <w:proofErr w:type="gramEnd"/>
      <w:r>
        <w:rPr>
          <w:rFonts w:ascii="Tahoma" w:hAnsi="Tahoma" w:cs="Tahoma"/>
          <w:sz w:val="20"/>
          <w:szCs w:val="22"/>
        </w:rPr>
        <w:t xml:space="preserve"> are on games.”</w:t>
      </w:r>
      <w:r>
        <w:rPr>
          <w:rFonts w:ascii="Tahoma" w:hAnsi="Tahoma" w:cs="Tahoma"/>
          <w:sz w:val="20"/>
          <w:szCs w:val="22"/>
        </w:rPr>
        <w:br/>
      </w:r>
      <w:r>
        <w:rPr>
          <w:rFonts w:ascii="Tahoma" w:hAnsi="Tahoma" w:cs="Tahoma"/>
          <w:sz w:val="20"/>
          <w:szCs w:val="22"/>
        </w:rPr>
        <w:br/>
      </w:r>
      <w:r w:rsidRPr="00E46292">
        <w:rPr>
          <w:rFonts w:ascii="Tahoma" w:hAnsi="Tahoma" w:cs="Tahoma"/>
          <w:b/>
          <w:bCs/>
          <w:sz w:val="20"/>
          <w:szCs w:val="22"/>
        </w:rPr>
        <w:t>Ways to be a healthy gamer</w:t>
      </w:r>
    </w:p>
    <w:p w14:paraId="5A9FE480" w14:textId="77777777" w:rsidR="008E0654" w:rsidRDefault="008E0654" w:rsidP="008E0654">
      <w:pPr>
        <w:rPr>
          <w:rFonts w:ascii="Tahoma" w:hAnsi="Tahoma" w:cs="Tahoma"/>
          <w:sz w:val="20"/>
          <w:szCs w:val="22"/>
        </w:rPr>
      </w:pPr>
    </w:p>
    <w:p w14:paraId="430DE75B" w14:textId="77777777" w:rsidR="008E0654" w:rsidRDefault="008E0654" w:rsidP="008E0654">
      <w:pPr>
        <w:pStyle w:val="ListParagraph"/>
        <w:numPr>
          <w:ilvl w:val="0"/>
          <w:numId w:val="1"/>
        </w:numPr>
        <w:rPr>
          <w:rFonts w:ascii="Tahoma" w:hAnsi="Tahoma" w:cs="Tahoma"/>
          <w:sz w:val="20"/>
          <w:szCs w:val="22"/>
        </w:rPr>
      </w:pPr>
      <w:r>
        <w:rPr>
          <w:rFonts w:ascii="Tahoma" w:hAnsi="Tahoma" w:cs="Tahoma"/>
          <w:sz w:val="20"/>
          <w:szCs w:val="22"/>
        </w:rPr>
        <w:t>Know the warning signs. If you or someone you know is losing sleep or not taking care of other basic needs, it might be a sign they’re on the console too much.</w:t>
      </w:r>
      <w:r>
        <w:rPr>
          <w:rFonts w:ascii="Tahoma" w:hAnsi="Tahoma" w:cs="Tahoma"/>
          <w:sz w:val="20"/>
          <w:szCs w:val="22"/>
        </w:rPr>
        <w:br/>
      </w:r>
      <w:r>
        <w:rPr>
          <w:rFonts w:ascii="Tahoma" w:hAnsi="Tahoma" w:cs="Tahoma"/>
          <w:sz w:val="20"/>
          <w:szCs w:val="22"/>
        </w:rPr>
        <w:br/>
        <w:t>“If you’re lying about how much you’re playing, that’s another indicator,” Nelson also points out.</w:t>
      </w:r>
    </w:p>
    <w:p w14:paraId="07715445" w14:textId="77777777" w:rsidR="008E0654" w:rsidRDefault="008E0654" w:rsidP="008E0654">
      <w:pPr>
        <w:pStyle w:val="ListParagraph"/>
        <w:rPr>
          <w:rFonts w:ascii="Tahoma" w:hAnsi="Tahoma" w:cs="Tahoma"/>
          <w:sz w:val="20"/>
          <w:szCs w:val="22"/>
        </w:rPr>
      </w:pPr>
    </w:p>
    <w:p w14:paraId="21BA961D" w14:textId="77777777" w:rsidR="008E0654" w:rsidRDefault="008E0654" w:rsidP="008E0654">
      <w:pPr>
        <w:pStyle w:val="ListParagraph"/>
        <w:numPr>
          <w:ilvl w:val="0"/>
          <w:numId w:val="1"/>
        </w:numPr>
        <w:rPr>
          <w:rFonts w:ascii="Tahoma" w:hAnsi="Tahoma" w:cs="Tahoma"/>
          <w:sz w:val="20"/>
          <w:szCs w:val="22"/>
        </w:rPr>
      </w:pPr>
      <w:r>
        <w:rPr>
          <w:rFonts w:ascii="Tahoma" w:hAnsi="Tahoma" w:cs="Tahoma"/>
          <w:sz w:val="20"/>
          <w:szCs w:val="22"/>
        </w:rPr>
        <w:t>For parents, take an active role in your child’s hobbies.</w:t>
      </w:r>
      <w:r>
        <w:rPr>
          <w:rFonts w:ascii="Tahoma" w:hAnsi="Tahoma" w:cs="Tahoma"/>
          <w:sz w:val="20"/>
          <w:szCs w:val="22"/>
        </w:rPr>
        <w:br/>
      </w:r>
      <w:r>
        <w:rPr>
          <w:rFonts w:ascii="Tahoma" w:hAnsi="Tahoma" w:cs="Tahoma"/>
          <w:sz w:val="20"/>
          <w:szCs w:val="22"/>
        </w:rPr>
        <w:br/>
        <w:t>“Talk to your kids about what they’re playing, even if you don’t know the game,” Nelson suggests. “Sit and watch them. Kids are cool about showing you games. And if they’re not willing to show you, maybe it’s one they shouldn’t be playing.”</w:t>
      </w:r>
      <w:r>
        <w:rPr>
          <w:rFonts w:ascii="Tahoma" w:hAnsi="Tahoma" w:cs="Tahoma"/>
          <w:sz w:val="20"/>
          <w:szCs w:val="22"/>
        </w:rPr>
        <w:br/>
      </w:r>
      <w:r>
        <w:rPr>
          <w:rFonts w:ascii="Tahoma" w:hAnsi="Tahoma" w:cs="Tahoma"/>
          <w:sz w:val="20"/>
          <w:szCs w:val="22"/>
        </w:rPr>
        <w:br/>
        <w:t>Nelson says you should also talk to kids about keeping priorities in order. Come up with a plan to balance video games, homework and more.</w:t>
      </w:r>
      <w:r>
        <w:rPr>
          <w:rFonts w:ascii="Tahoma" w:hAnsi="Tahoma" w:cs="Tahoma"/>
          <w:sz w:val="20"/>
          <w:szCs w:val="22"/>
        </w:rPr>
        <w:br/>
      </w:r>
      <w:r>
        <w:rPr>
          <w:rFonts w:ascii="Tahoma" w:hAnsi="Tahoma" w:cs="Tahoma"/>
          <w:sz w:val="20"/>
          <w:szCs w:val="22"/>
        </w:rPr>
        <w:br/>
        <w:t>“Get down to the numbers</w:t>
      </w:r>
      <w:proofErr w:type="gramStart"/>
      <w:r>
        <w:rPr>
          <w:rFonts w:ascii="Tahoma" w:hAnsi="Tahoma" w:cs="Tahoma"/>
          <w:sz w:val="20"/>
          <w:szCs w:val="22"/>
        </w:rPr>
        <w:t>.</w:t>
      </w:r>
      <w:proofErr w:type="gramEnd"/>
      <w:r>
        <w:rPr>
          <w:rFonts w:ascii="Tahoma" w:hAnsi="Tahoma" w:cs="Tahoma"/>
          <w:sz w:val="20"/>
          <w:szCs w:val="22"/>
        </w:rPr>
        <w:t xml:space="preserve"> How long are they going to play each day?”</w:t>
      </w:r>
      <w:r>
        <w:rPr>
          <w:rFonts w:ascii="Tahoma" w:hAnsi="Tahoma" w:cs="Tahoma"/>
          <w:sz w:val="20"/>
          <w:szCs w:val="22"/>
        </w:rPr>
        <w:br/>
      </w:r>
    </w:p>
    <w:p w14:paraId="0E1D8F1C" w14:textId="77777777" w:rsidR="008E0654" w:rsidRDefault="008E0654" w:rsidP="008E0654">
      <w:pPr>
        <w:pStyle w:val="ListParagraph"/>
        <w:numPr>
          <w:ilvl w:val="0"/>
          <w:numId w:val="1"/>
        </w:numPr>
        <w:rPr>
          <w:rFonts w:ascii="Tahoma" w:hAnsi="Tahoma" w:cs="Tahoma"/>
          <w:sz w:val="20"/>
          <w:szCs w:val="22"/>
        </w:rPr>
      </w:pPr>
      <w:r>
        <w:rPr>
          <w:rFonts w:ascii="Tahoma" w:hAnsi="Tahoma" w:cs="Tahoma"/>
          <w:sz w:val="20"/>
          <w:szCs w:val="22"/>
        </w:rPr>
        <w:t>Having a plan can work for adults, too.</w:t>
      </w:r>
      <w:r>
        <w:rPr>
          <w:rFonts w:ascii="Tahoma" w:hAnsi="Tahoma" w:cs="Tahoma"/>
          <w:sz w:val="20"/>
          <w:szCs w:val="22"/>
        </w:rPr>
        <w:br/>
      </w:r>
      <w:r>
        <w:rPr>
          <w:rFonts w:ascii="Tahoma" w:hAnsi="Tahoma" w:cs="Tahoma"/>
          <w:sz w:val="20"/>
          <w:szCs w:val="22"/>
        </w:rPr>
        <w:br/>
        <w:t>“Write it down</w:t>
      </w:r>
      <w:proofErr w:type="gramStart"/>
      <w:r>
        <w:rPr>
          <w:rFonts w:ascii="Tahoma" w:hAnsi="Tahoma" w:cs="Tahoma"/>
          <w:sz w:val="20"/>
          <w:szCs w:val="22"/>
        </w:rPr>
        <w:t>.</w:t>
      </w:r>
      <w:proofErr w:type="gramEnd"/>
      <w:r>
        <w:rPr>
          <w:rFonts w:ascii="Tahoma" w:hAnsi="Tahoma" w:cs="Tahoma"/>
          <w:sz w:val="20"/>
          <w:szCs w:val="22"/>
        </w:rPr>
        <w:t xml:space="preserve"> What’s appropriate? Can I follow these guidelines? Can I play video games for, for example, two hours a week? Is that reasonable? Can I stick to that? If I can’t, why can’t </w:t>
      </w:r>
      <w:proofErr w:type="gramStart"/>
      <w:r>
        <w:rPr>
          <w:rFonts w:ascii="Tahoma" w:hAnsi="Tahoma" w:cs="Tahoma"/>
          <w:sz w:val="20"/>
          <w:szCs w:val="22"/>
        </w:rPr>
        <w:t>I?”</w:t>
      </w:r>
      <w:proofErr w:type="gramEnd"/>
      <w:r>
        <w:rPr>
          <w:rFonts w:ascii="Tahoma" w:hAnsi="Tahoma" w:cs="Tahoma"/>
          <w:sz w:val="20"/>
          <w:szCs w:val="22"/>
        </w:rPr>
        <w:t xml:space="preserve"> Nelson says. “For some people, when they put it on paper, they find they can do it.”</w:t>
      </w:r>
    </w:p>
    <w:p w14:paraId="1F07DDF8" w14:textId="77777777" w:rsidR="008E0654" w:rsidRDefault="008E0654" w:rsidP="008E0654">
      <w:pPr>
        <w:pStyle w:val="ListParagraph"/>
        <w:rPr>
          <w:rFonts w:ascii="Tahoma" w:hAnsi="Tahoma" w:cs="Tahoma"/>
          <w:sz w:val="20"/>
          <w:szCs w:val="22"/>
        </w:rPr>
      </w:pPr>
    </w:p>
    <w:p w14:paraId="0BDB40CC" w14:textId="77777777" w:rsidR="008E0654" w:rsidRDefault="008E0654" w:rsidP="008E0654">
      <w:pPr>
        <w:pStyle w:val="ListParagraph"/>
        <w:numPr>
          <w:ilvl w:val="0"/>
          <w:numId w:val="1"/>
        </w:numPr>
        <w:rPr>
          <w:rFonts w:ascii="Tahoma" w:hAnsi="Tahoma" w:cs="Tahoma"/>
          <w:sz w:val="20"/>
          <w:szCs w:val="22"/>
        </w:rPr>
      </w:pPr>
      <w:r>
        <w:rPr>
          <w:rFonts w:ascii="Tahoma" w:hAnsi="Tahoma" w:cs="Tahoma"/>
          <w:sz w:val="20"/>
          <w:szCs w:val="22"/>
        </w:rPr>
        <w:t xml:space="preserve">Is it ever </w:t>
      </w:r>
      <w:proofErr w:type="gramStart"/>
      <w:r>
        <w:rPr>
          <w:rFonts w:ascii="Tahoma" w:hAnsi="Tahoma" w:cs="Tahoma"/>
          <w:sz w:val="20"/>
          <w:szCs w:val="22"/>
        </w:rPr>
        <w:t>appropriate</w:t>
      </w:r>
      <w:proofErr w:type="gramEnd"/>
      <w:r>
        <w:rPr>
          <w:rFonts w:ascii="Tahoma" w:hAnsi="Tahoma" w:cs="Tahoma"/>
          <w:sz w:val="20"/>
          <w:szCs w:val="22"/>
        </w:rPr>
        <w:t xml:space="preserve"> for dad to take the console away from the child? Or the wife to take it away from her husband?</w:t>
      </w:r>
    </w:p>
    <w:p w14:paraId="75519372" w14:textId="77777777" w:rsidR="008E0654" w:rsidRPr="00E83E38" w:rsidRDefault="008E0654" w:rsidP="008E0654">
      <w:pPr>
        <w:pStyle w:val="ListParagraph"/>
        <w:rPr>
          <w:rFonts w:ascii="Tahoma" w:hAnsi="Tahoma" w:cs="Tahoma"/>
          <w:sz w:val="20"/>
          <w:szCs w:val="22"/>
        </w:rPr>
      </w:pPr>
    </w:p>
    <w:p w14:paraId="5592653D" w14:textId="77777777" w:rsidR="008E0654" w:rsidRDefault="008E0654" w:rsidP="008E0654">
      <w:pPr>
        <w:pStyle w:val="ListParagraph"/>
        <w:rPr>
          <w:rFonts w:ascii="Tahoma" w:hAnsi="Tahoma" w:cs="Tahoma"/>
          <w:sz w:val="20"/>
          <w:szCs w:val="22"/>
        </w:rPr>
      </w:pPr>
      <w:r>
        <w:rPr>
          <w:rFonts w:ascii="Tahoma" w:hAnsi="Tahoma" w:cs="Tahoma"/>
          <w:sz w:val="20"/>
          <w:szCs w:val="22"/>
        </w:rPr>
        <w:t>“If you’re not able to self-regulate and stick with those guidelines you set for yourself, then yeah it might be time to try abstinence temporarily,” Nelson says. “Find things that the child can do instead. Let’s set up some play dates.</w:t>
      </w:r>
      <w:r>
        <w:rPr>
          <w:rFonts w:ascii="Tahoma" w:hAnsi="Tahoma" w:cs="Tahoma"/>
          <w:sz w:val="20"/>
          <w:szCs w:val="22"/>
        </w:rPr>
        <w:br/>
      </w:r>
      <w:r>
        <w:rPr>
          <w:rFonts w:ascii="Tahoma" w:hAnsi="Tahoma" w:cs="Tahoma"/>
          <w:sz w:val="20"/>
          <w:szCs w:val="22"/>
        </w:rPr>
        <w:br/>
      </w:r>
      <w:r>
        <w:rPr>
          <w:rFonts w:ascii="Tahoma" w:hAnsi="Tahoma" w:cs="Tahoma"/>
          <w:sz w:val="20"/>
          <w:szCs w:val="22"/>
        </w:rPr>
        <w:lastRenderedPageBreak/>
        <w:t>“If it’s an [adult] partner, have that conversation,” Nelson adds. “Say: ‘This is a problem. You’ve tried to regulate yourself, and I guess you can’t. Maybe you should talk to somebody about that.’”</w:t>
      </w:r>
    </w:p>
    <w:p w14:paraId="6C42B37E" w14:textId="77777777" w:rsidR="008E0654" w:rsidRDefault="008E0654" w:rsidP="008E0654">
      <w:pPr>
        <w:pStyle w:val="ListParagraph"/>
        <w:rPr>
          <w:rFonts w:ascii="Tahoma" w:hAnsi="Tahoma" w:cs="Tahoma"/>
          <w:sz w:val="20"/>
          <w:szCs w:val="22"/>
        </w:rPr>
      </w:pPr>
    </w:p>
    <w:p w14:paraId="55ECDCE9" w14:textId="77777777" w:rsidR="008E0654" w:rsidRPr="00E83E38" w:rsidRDefault="008E0654" w:rsidP="008E0654">
      <w:pPr>
        <w:pStyle w:val="ListParagraph"/>
        <w:numPr>
          <w:ilvl w:val="0"/>
          <w:numId w:val="1"/>
        </w:numPr>
        <w:rPr>
          <w:rFonts w:ascii="Tahoma" w:hAnsi="Tahoma" w:cs="Tahoma"/>
          <w:sz w:val="20"/>
          <w:szCs w:val="22"/>
        </w:rPr>
      </w:pPr>
      <w:r>
        <w:rPr>
          <w:rFonts w:ascii="Tahoma" w:hAnsi="Tahoma" w:cs="Tahoma"/>
          <w:sz w:val="20"/>
          <w:szCs w:val="22"/>
        </w:rPr>
        <w:t>Consider seeing a mental health professional. Nelson says there are even specific programs and centers to help with technology addiction.</w:t>
      </w:r>
      <w:r>
        <w:rPr>
          <w:rFonts w:ascii="Tahoma" w:hAnsi="Tahoma" w:cs="Tahoma"/>
          <w:sz w:val="20"/>
          <w:szCs w:val="22"/>
        </w:rPr>
        <w:br/>
      </w:r>
      <w:r>
        <w:rPr>
          <w:rFonts w:ascii="Tahoma" w:hAnsi="Tahoma" w:cs="Tahoma"/>
          <w:sz w:val="20"/>
          <w:szCs w:val="22"/>
        </w:rPr>
        <w:br/>
        <w:t>“Get down to the nitty gritty about why you feel the need to game all the time,” Nelson says.</w:t>
      </w:r>
    </w:p>
    <w:p w14:paraId="7AE3C576" w14:textId="77777777" w:rsidR="008E0654" w:rsidRDefault="008E0654" w:rsidP="008E0654">
      <w:pPr>
        <w:rPr>
          <w:rFonts w:ascii="Tahoma" w:hAnsi="Tahoma" w:cs="Tahoma"/>
          <w:sz w:val="20"/>
          <w:szCs w:val="22"/>
        </w:rPr>
      </w:pPr>
    </w:p>
    <w:p w14:paraId="0F1B3283" w14:textId="77777777" w:rsidR="008E0654" w:rsidRPr="00DB4EF8" w:rsidRDefault="008E0654" w:rsidP="008E0654">
      <w:pPr>
        <w:rPr>
          <w:rFonts w:ascii="Tahoma" w:hAnsi="Tahoma" w:cs="Tahoma"/>
          <w:sz w:val="20"/>
          <w:szCs w:val="22"/>
        </w:rPr>
      </w:pPr>
      <w:r w:rsidRPr="00551A48">
        <w:rPr>
          <w:rFonts w:ascii="Tahoma" w:hAnsi="Tahoma" w:cs="Tahoma"/>
          <w:b/>
          <w:bCs/>
          <w:sz w:val="20"/>
          <w:szCs w:val="22"/>
        </w:rPr>
        <w:t>Learn more</w:t>
      </w:r>
      <w:r>
        <w:rPr>
          <w:rFonts w:ascii="Tahoma" w:hAnsi="Tahoma" w:cs="Tahoma"/>
          <w:sz w:val="20"/>
          <w:szCs w:val="22"/>
        </w:rPr>
        <w:br/>
      </w:r>
      <w:r>
        <w:rPr>
          <w:rFonts w:ascii="Tahoma" w:hAnsi="Tahoma" w:cs="Tahoma"/>
          <w:sz w:val="20"/>
          <w:szCs w:val="22"/>
        </w:rPr>
        <w:br/>
      </w:r>
      <w:r w:rsidRPr="00AE39C8">
        <w:rPr>
          <w:rFonts w:ascii="Tahoma" w:hAnsi="Tahoma" w:cs="Tahoma"/>
          <w:sz w:val="20"/>
          <w:szCs w:val="22"/>
        </w:rPr>
        <w:t>Read more about </w:t>
      </w:r>
      <w:hyperlink r:id="rId7" w:history="1">
        <w:r w:rsidRPr="00AE39C8">
          <w:rPr>
            <w:rStyle w:val="Hyperlink"/>
            <w:rFonts w:ascii="Tahoma" w:hAnsi="Tahoma" w:cs="Tahoma"/>
            <w:sz w:val="20"/>
            <w:szCs w:val="22"/>
          </w:rPr>
          <w:t>mental health resources</w:t>
        </w:r>
      </w:hyperlink>
      <w:r w:rsidRPr="00AE39C8">
        <w:rPr>
          <w:rFonts w:ascii="Tahoma" w:hAnsi="Tahoma" w:cs="Tahoma"/>
          <w:sz w:val="20"/>
          <w:szCs w:val="22"/>
        </w:rPr>
        <w:t xml:space="preserve"> available at OSF that can help build good </w:t>
      </w:r>
      <w:r>
        <w:rPr>
          <w:rFonts w:ascii="Tahoma" w:hAnsi="Tahoma" w:cs="Tahoma"/>
          <w:sz w:val="20"/>
          <w:szCs w:val="22"/>
        </w:rPr>
        <w:t>technology habits</w:t>
      </w:r>
      <w:r w:rsidRPr="00AE39C8">
        <w:rPr>
          <w:rFonts w:ascii="Tahoma" w:hAnsi="Tahoma" w:cs="Tahoma"/>
          <w:sz w:val="20"/>
          <w:szCs w:val="22"/>
        </w:rPr>
        <w:t xml:space="preserve">. Some resources, </w:t>
      </w:r>
      <w:r>
        <w:rPr>
          <w:rFonts w:ascii="Tahoma" w:hAnsi="Tahoma" w:cs="Tahoma"/>
          <w:sz w:val="20"/>
          <w:szCs w:val="22"/>
        </w:rPr>
        <w:t>such as</w:t>
      </w:r>
      <w:r w:rsidRPr="00AE39C8">
        <w:rPr>
          <w:rFonts w:ascii="Tahoma" w:hAnsi="Tahoma" w:cs="Tahoma"/>
          <w:sz w:val="20"/>
          <w:szCs w:val="22"/>
        </w:rPr>
        <w:t> </w:t>
      </w:r>
      <w:hyperlink r:id="rId8" w:history="1">
        <w:r w:rsidRPr="00AE39C8">
          <w:rPr>
            <w:rStyle w:val="Hyperlink"/>
            <w:rFonts w:ascii="Tahoma" w:hAnsi="Tahoma" w:cs="Tahoma"/>
            <w:sz w:val="20"/>
            <w:szCs w:val="22"/>
          </w:rPr>
          <w:t>behavioral health navigators</w:t>
        </w:r>
      </w:hyperlink>
      <w:r w:rsidRPr="00AE39C8">
        <w:rPr>
          <w:rFonts w:ascii="Tahoma" w:hAnsi="Tahoma" w:cs="Tahoma"/>
          <w:sz w:val="20"/>
          <w:szCs w:val="22"/>
        </w:rPr>
        <w:t> and </w:t>
      </w:r>
      <w:hyperlink r:id="rId9" w:history="1">
        <w:r w:rsidRPr="00AE39C8">
          <w:rPr>
            <w:rStyle w:val="Hyperlink"/>
            <w:rFonts w:ascii="Tahoma" w:hAnsi="Tahoma" w:cs="Tahoma"/>
            <w:sz w:val="20"/>
            <w:szCs w:val="22"/>
          </w:rPr>
          <w:t>support groups</w:t>
        </w:r>
      </w:hyperlink>
      <w:r w:rsidRPr="00AE39C8">
        <w:rPr>
          <w:rFonts w:ascii="Tahoma" w:hAnsi="Tahoma" w:cs="Tahoma"/>
          <w:sz w:val="20"/>
          <w:szCs w:val="22"/>
        </w:rPr>
        <w:t xml:space="preserve"> at hospitals like the one </w:t>
      </w:r>
      <w:r>
        <w:rPr>
          <w:rFonts w:ascii="Tahoma" w:hAnsi="Tahoma" w:cs="Tahoma"/>
          <w:sz w:val="20"/>
          <w:szCs w:val="22"/>
        </w:rPr>
        <w:t>Nelson</w:t>
      </w:r>
      <w:r w:rsidRPr="00AE39C8">
        <w:rPr>
          <w:rFonts w:ascii="Tahoma" w:hAnsi="Tahoma" w:cs="Tahoma"/>
          <w:sz w:val="20"/>
          <w:szCs w:val="22"/>
        </w:rPr>
        <w:t xml:space="preserve"> works at, are available even if you are not an OSF patient.</w:t>
      </w:r>
    </w:p>
    <w:p w14:paraId="210DCC4F" w14:textId="77777777" w:rsidR="005E045C" w:rsidRPr="003D17EE" w:rsidRDefault="005E045C" w:rsidP="00571DEA"/>
    <w:sectPr w:rsidR="005E045C" w:rsidRPr="003D17EE" w:rsidSect="008E0654">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CC314" w14:textId="77777777" w:rsidR="008E0654" w:rsidRDefault="008E06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ACDB0" w14:textId="77777777" w:rsidR="008E0654" w:rsidRDefault="008E06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D0EA1" w14:textId="77777777" w:rsidR="008E0654" w:rsidRDefault="008E065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D7BC5" w14:textId="77777777" w:rsidR="008E0654" w:rsidRDefault="008E06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B3602" w14:textId="4272A9F6" w:rsidR="008E0654" w:rsidRDefault="008E06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8F9FD" w14:textId="77777777" w:rsidR="008E0654" w:rsidRDefault="008E06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1C4D"/>
    <w:multiLevelType w:val="hybridMultilevel"/>
    <w:tmpl w:val="7BD64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30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654"/>
    <w:rsid w:val="00137A77"/>
    <w:rsid w:val="00191036"/>
    <w:rsid w:val="002417E5"/>
    <w:rsid w:val="003B5E63"/>
    <w:rsid w:val="003D17EE"/>
    <w:rsid w:val="004C3584"/>
    <w:rsid w:val="00571DEA"/>
    <w:rsid w:val="005A44ED"/>
    <w:rsid w:val="005E045C"/>
    <w:rsid w:val="0074219F"/>
    <w:rsid w:val="00840E91"/>
    <w:rsid w:val="008E0654"/>
    <w:rsid w:val="009051F7"/>
    <w:rsid w:val="00B63EDC"/>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84B1C"/>
  <w15:chartTrackingRefBased/>
  <w15:docId w15:val="{4D4A567D-3A1B-4196-B023-DB6FE9E6B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654"/>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8E0654"/>
    <w:pPr>
      <w:tabs>
        <w:tab w:val="center" w:pos="4680"/>
        <w:tab w:val="right" w:pos="9360"/>
      </w:tabs>
    </w:pPr>
  </w:style>
  <w:style w:type="character" w:customStyle="1" w:styleId="HeaderChar">
    <w:name w:val="Header Char"/>
    <w:basedOn w:val="DefaultParagraphFont"/>
    <w:link w:val="Header"/>
    <w:uiPriority w:val="99"/>
    <w:rsid w:val="008E0654"/>
    <w:rPr>
      <w:rFonts w:ascii="Cambria" w:hAnsi="Cambria"/>
      <w:sz w:val="22"/>
    </w:rPr>
  </w:style>
  <w:style w:type="paragraph" w:styleId="Footer">
    <w:name w:val="footer"/>
    <w:basedOn w:val="Normal"/>
    <w:link w:val="FooterChar"/>
    <w:uiPriority w:val="99"/>
    <w:unhideWhenUsed/>
    <w:rsid w:val="008E0654"/>
    <w:pPr>
      <w:tabs>
        <w:tab w:val="center" w:pos="4680"/>
        <w:tab w:val="right" w:pos="9360"/>
      </w:tabs>
    </w:pPr>
  </w:style>
  <w:style w:type="character" w:customStyle="1" w:styleId="FooterChar">
    <w:name w:val="Footer Char"/>
    <w:basedOn w:val="DefaultParagraphFont"/>
    <w:link w:val="Footer"/>
    <w:uiPriority w:val="99"/>
    <w:rsid w:val="008E0654"/>
    <w:rPr>
      <w:rFonts w:ascii="Cambria" w:hAnsi="Cambria"/>
      <w:sz w:val="22"/>
    </w:rPr>
  </w:style>
  <w:style w:type="character" w:styleId="Hyperlink">
    <w:name w:val="Hyperlink"/>
    <w:basedOn w:val="DefaultParagraphFont"/>
    <w:uiPriority w:val="99"/>
    <w:unhideWhenUsed/>
    <w:rsid w:val="008E0654"/>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services/specialties/mental-health/programs-services/navigators" TargetMode="Externa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hyperlink" Target="https://www.osfhealthcare.org/services/specialties/mental-health"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osfhealthcare.org/locations/osf-saint-anthonys-psychology-alton-120061"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fpiv2rkn.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fpiv2rkn</Template>
  <TotalTime>0</TotalTime>
  <Pages>2</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2026-06-15T16:26:00Z</dcterms:created>
  <dcterms:modified xsi:type="dcterms:W3CDTF">2026-06-15T16:26:00Z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