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50E74" w14:textId="74E19E58" w:rsidR="00B22F83" w:rsidRPr="00834D7A" w:rsidRDefault="00B22F83" w:rsidP="00B22F83">
      <w:pPr>
        <w:ind w:left="-720"/>
        <w:rPr>
          <w:rFonts w:ascii="Tahoma" w:eastAsia="Times New Roman" w:hAnsi="Tahoma" w:cs="Tahoma"/>
          <w:b/>
          <w:bCs/>
        </w:rPr>
      </w:pPr>
      <w:r>
        <w:rPr>
          <w:rFonts w:ascii="Tahoma" w:eastAsia="Times New Roman" w:hAnsi="Tahoma" w:cs="Tahoma"/>
          <w:b/>
          <w:bCs/>
        </w:rPr>
        <w:t xml:space="preserve">Script – </w:t>
      </w:r>
      <w:r>
        <w:rPr>
          <w:rFonts w:ascii="Tahoma" w:eastAsia="Times New Roman" w:hAnsi="Tahoma" w:cs="Tahoma"/>
          <w:b/>
          <w:bCs/>
        </w:rPr>
        <w:t>Broadcast</w:t>
      </w:r>
      <w:r>
        <w:rPr>
          <w:rFonts w:ascii="Tahoma" w:eastAsia="Times New Roman" w:hAnsi="Tahoma" w:cs="Tahoma"/>
          <w:b/>
          <w:bCs/>
        </w:rPr>
        <w:t xml:space="preserve"> – Decoding the underlying factors of obesity </w:t>
      </w:r>
    </w:p>
    <w:p w14:paraId="36483A14" w14:textId="77777777" w:rsidR="00B22F83" w:rsidRPr="002F2B00" w:rsidRDefault="00B22F83" w:rsidP="00B22F83">
      <w:pPr>
        <w:ind w:left="-720"/>
        <w:rPr>
          <w:rFonts w:ascii="Tahoma" w:eastAsia="Times New Roman" w:hAnsi="Tahoma" w:cs="Tahoma"/>
          <w:sz w:val="20"/>
          <w:szCs w:val="20"/>
        </w:rPr>
      </w:pPr>
    </w:p>
    <w:p w14:paraId="3E1290A6" w14:textId="77777777" w:rsidR="00B22F83" w:rsidRPr="00B22F83" w:rsidRDefault="00B22F83" w:rsidP="00B22F83">
      <w:pPr>
        <w:ind w:left="-720"/>
        <w:rPr>
          <w:rFonts w:ascii="Tahoma" w:eastAsia="Times New Roman" w:hAnsi="Tahoma" w:cs="Tahoma"/>
          <w:b/>
          <w:bCs/>
          <w:sz w:val="20"/>
          <w:szCs w:val="20"/>
        </w:rPr>
      </w:pPr>
      <w:r w:rsidRPr="00B22F83">
        <w:rPr>
          <w:rFonts w:ascii="Tahoma" w:eastAsia="Times New Roman" w:hAnsi="Tahoma" w:cs="Tahoma"/>
          <w:b/>
          <w:bCs/>
          <w:sz w:val="20"/>
          <w:szCs w:val="20"/>
        </w:rPr>
        <w:t xml:space="preserve">INTRO </w:t>
      </w:r>
    </w:p>
    <w:p w14:paraId="6FA55D5F" w14:textId="77777777" w:rsidR="00B22F83" w:rsidRDefault="00B22F83" w:rsidP="00B22F83">
      <w:pPr>
        <w:ind w:left="-720"/>
        <w:rPr>
          <w:rFonts w:ascii="Tahoma" w:eastAsia="Times New Roman" w:hAnsi="Tahoma" w:cs="Tahoma"/>
          <w:sz w:val="20"/>
          <w:szCs w:val="20"/>
        </w:rPr>
      </w:pPr>
    </w:p>
    <w:p w14:paraId="0BE8E51D" w14:textId="6943F89C" w:rsidR="00B22F83" w:rsidRDefault="00B22F83" w:rsidP="00B22F83">
      <w:pPr>
        <w:ind w:left="-720"/>
        <w:rPr>
          <w:rFonts w:ascii="Tahoma" w:eastAsia="Times New Roman" w:hAnsi="Tahoma" w:cs="Tahoma"/>
          <w:sz w:val="20"/>
          <w:szCs w:val="20"/>
        </w:rPr>
      </w:pPr>
      <w:r>
        <w:rPr>
          <w:rFonts w:ascii="Tahoma" w:eastAsia="Times New Roman" w:hAnsi="Tahoma" w:cs="Tahoma"/>
          <w:sz w:val="20"/>
          <w:szCs w:val="20"/>
        </w:rPr>
        <w:t xml:space="preserve">The music world was stunned to learn that the recent passing of former American Idol singer Mandisa was the result of complications from class III obesity. Mandisa, who was found in her Tennessee home in April, was 47. </w:t>
      </w:r>
    </w:p>
    <w:p w14:paraId="00AA46D5" w14:textId="77777777" w:rsidR="00B22F83" w:rsidRDefault="00B22F83" w:rsidP="00B22F83">
      <w:pPr>
        <w:ind w:left="-720"/>
        <w:rPr>
          <w:rFonts w:ascii="Tahoma" w:eastAsia="Times New Roman" w:hAnsi="Tahoma" w:cs="Tahoma"/>
          <w:sz w:val="20"/>
          <w:szCs w:val="20"/>
        </w:rPr>
      </w:pPr>
    </w:p>
    <w:p w14:paraId="1F6BFCD3" w14:textId="77777777" w:rsidR="00B22F83" w:rsidRDefault="00B22F83" w:rsidP="00B22F83">
      <w:pPr>
        <w:ind w:left="-720"/>
        <w:rPr>
          <w:rFonts w:ascii="Tahoma" w:eastAsia="Times New Roman" w:hAnsi="Tahoma" w:cs="Tahoma"/>
          <w:sz w:val="20"/>
          <w:szCs w:val="20"/>
        </w:rPr>
      </w:pPr>
      <w:r w:rsidRPr="002F2B00">
        <w:rPr>
          <w:rFonts w:ascii="Tahoma" w:eastAsia="Times New Roman" w:hAnsi="Tahoma" w:cs="Tahoma"/>
          <w:sz w:val="20"/>
          <w:szCs w:val="20"/>
        </w:rPr>
        <w:t>Class III obesity is defined as a person that has a </w:t>
      </w:r>
      <w:r w:rsidRPr="00491797">
        <w:rPr>
          <w:rFonts w:ascii="Tahoma" w:eastAsia="Times New Roman" w:hAnsi="Tahoma" w:cs="Tahoma"/>
          <w:sz w:val="20"/>
          <w:szCs w:val="20"/>
        </w:rPr>
        <w:t>body mass index (BMI)</w:t>
      </w:r>
      <w:r w:rsidRPr="002F2B00">
        <w:rPr>
          <w:rFonts w:ascii="Tahoma" w:eastAsia="Times New Roman" w:hAnsi="Tahoma" w:cs="Tahoma"/>
          <w:sz w:val="20"/>
          <w:szCs w:val="20"/>
        </w:rPr>
        <w:t> of 40 or higher or a BMI of 35 or higher</w:t>
      </w:r>
      <w:r>
        <w:rPr>
          <w:rFonts w:ascii="Tahoma" w:eastAsia="Times New Roman" w:hAnsi="Tahoma" w:cs="Tahoma"/>
          <w:sz w:val="20"/>
          <w:szCs w:val="20"/>
        </w:rPr>
        <w:t xml:space="preserve"> and</w:t>
      </w:r>
      <w:r w:rsidRPr="002F2B00">
        <w:rPr>
          <w:rFonts w:ascii="Tahoma" w:eastAsia="Times New Roman" w:hAnsi="Tahoma" w:cs="Tahoma"/>
          <w:sz w:val="20"/>
          <w:szCs w:val="20"/>
        </w:rPr>
        <w:t xml:space="preserve"> experiencing obesity-related health conditions. </w:t>
      </w:r>
      <w:r>
        <w:rPr>
          <w:rFonts w:ascii="Tahoma" w:eastAsia="Times New Roman" w:hAnsi="Tahoma" w:cs="Tahoma"/>
          <w:sz w:val="20"/>
          <w:szCs w:val="20"/>
        </w:rPr>
        <w:t xml:space="preserve">In simple terms, BMI is a ratio of height to weight. </w:t>
      </w:r>
    </w:p>
    <w:p w14:paraId="5B3CF8CF" w14:textId="77777777" w:rsidR="00B22F83" w:rsidRDefault="00B22F83" w:rsidP="00B22F83">
      <w:pPr>
        <w:ind w:left="-720"/>
        <w:rPr>
          <w:rFonts w:ascii="Tahoma" w:eastAsia="Times New Roman" w:hAnsi="Tahoma" w:cs="Tahoma"/>
          <w:sz w:val="20"/>
          <w:szCs w:val="20"/>
        </w:rPr>
      </w:pPr>
    </w:p>
    <w:p w14:paraId="2BAD2531" w14:textId="06424929" w:rsidR="00B22F83" w:rsidRDefault="00B22F83" w:rsidP="00B22F83">
      <w:pPr>
        <w:ind w:left="-720"/>
        <w:rPr>
          <w:rFonts w:ascii="Tahoma" w:eastAsia="Times New Roman" w:hAnsi="Tahoma" w:cs="Tahoma"/>
          <w:sz w:val="20"/>
          <w:szCs w:val="20"/>
        </w:rPr>
      </w:pPr>
      <w:r w:rsidRPr="00F3090B">
        <w:rPr>
          <w:rFonts w:ascii="Tahoma" w:eastAsia="Times New Roman" w:hAnsi="Tahoma" w:cs="Tahoma"/>
          <w:sz w:val="20"/>
          <w:szCs w:val="20"/>
        </w:rPr>
        <w:t xml:space="preserve">Obesity </w:t>
      </w:r>
      <w:r>
        <w:rPr>
          <w:rFonts w:ascii="Tahoma" w:eastAsia="Times New Roman" w:hAnsi="Tahoma" w:cs="Tahoma"/>
          <w:sz w:val="20"/>
          <w:szCs w:val="20"/>
        </w:rPr>
        <w:t>is a major problem in the U.S. A</w:t>
      </w:r>
      <w:r w:rsidRPr="00F3090B">
        <w:rPr>
          <w:rFonts w:ascii="Tahoma" w:eastAsia="Times New Roman" w:hAnsi="Tahoma" w:cs="Tahoma"/>
          <w:sz w:val="20"/>
          <w:szCs w:val="20"/>
        </w:rPr>
        <w:t>ccording to the Centers for Disease Control and Prevention </w:t>
      </w:r>
      <w:r>
        <w:rPr>
          <w:rFonts w:ascii="Tahoma" w:eastAsia="Times New Roman" w:hAnsi="Tahoma" w:cs="Tahoma"/>
          <w:sz w:val="20"/>
          <w:szCs w:val="20"/>
        </w:rPr>
        <w:t>(CDC), it affects four out of 10 people in this country. C</w:t>
      </w:r>
      <w:r w:rsidRPr="002F2B00">
        <w:rPr>
          <w:rFonts w:ascii="Tahoma" w:eastAsia="Times New Roman" w:hAnsi="Tahoma" w:cs="Tahoma"/>
          <w:sz w:val="20"/>
          <w:szCs w:val="20"/>
        </w:rPr>
        <w:t xml:space="preserve">lass III obesity </w:t>
      </w:r>
      <w:r>
        <w:rPr>
          <w:rFonts w:ascii="Tahoma" w:eastAsia="Times New Roman" w:hAnsi="Tahoma" w:cs="Tahoma"/>
          <w:sz w:val="20"/>
          <w:szCs w:val="20"/>
        </w:rPr>
        <w:t>is on the rise and</w:t>
      </w:r>
      <w:r w:rsidRPr="002F2B00">
        <w:rPr>
          <w:rFonts w:ascii="Tahoma" w:eastAsia="Times New Roman" w:hAnsi="Tahoma" w:cs="Tahoma"/>
          <w:sz w:val="20"/>
          <w:szCs w:val="20"/>
        </w:rPr>
        <w:t xml:space="preserve"> affects 6% of adults </w:t>
      </w:r>
      <w:r>
        <w:rPr>
          <w:rFonts w:ascii="Tahoma" w:eastAsia="Times New Roman" w:hAnsi="Tahoma" w:cs="Tahoma"/>
          <w:sz w:val="20"/>
          <w:szCs w:val="20"/>
        </w:rPr>
        <w:t>nationwide.</w:t>
      </w:r>
    </w:p>
    <w:p w14:paraId="0CCEDAE9" w14:textId="77777777" w:rsidR="00B22F83" w:rsidRDefault="00B22F83" w:rsidP="00B22F83">
      <w:pPr>
        <w:ind w:left="-720"/>
        <w:rPr>
          <w:rFonts w:ascii="Tahoma" w:eastAsia="Times New Roman" w:hAnsi="Tahoma" w:cs="Tahoma"/>
          <w:sz w:val="20"/>
          <w:szCs w:val="20"/>
        </w:rPr>
      </w:pPr>
    </w:p>
    <w:p w14:paraId="397E05C8" w14:textId="77777777" w:rsidR="00B22F83" w:rsidRDefault="00B22F83" w:rsidP="00B22F83">
      <w:pPr>
        <w:ind w:left="-720"/>
        <w:rPr>
          <w:rFonts w:ascii="Tahoma" w:eastAsia="Times New Roman" w:hAnsi="Tahoma" w:cs="Tahoma"/>
          <w:b/>
          <w:bCs/>
          <w:sz w:val="20"/>
          <w:szCs w:val="20"/>
        </w:rPr>
      </w:pPr>
      <w:r w:rsidRPr="00B22F83">
        <w:rPr>
          <w:rFonts w:ascii="Tahoma" w:eastAsia="Times New Roman" w:hAnsi="Tahoma" w:cs="Tahoma"/>
          <w:b/>
          <w:bCs/>
          <w:sz w:val="20"/>
          <w:szCs w:val="20"/>
        </w:rPr>
        <w:t xml:space="preserve">(((SOT))) </w:t>
      </w:r>
    </w:p>
    <w:p w14:paraId="6624F03B" w14:textId="77777777" w:rsidR="00B22F83" w:rsidRDefault="00B22F83" w:rsidP="00B22F83">
      <w:pPr>
        <w:ind w:left="-720"/>
        <w:rPr>
          <w:rFonts w:ascii="Tahoma" w:eastAsia="Times New Roman" w:hAnsi="Tahoma" w:cs="Tahoma"/>
          <w:b/>
          <w:bCs/>
          <w:sz w:val="20"/>
          <w:szCs w:val="20"/>
        </w:rPr>
      </w:pPr>
    </w:p>
    <w:p w14:paraId="36A21BBC" w14:textId="286D436A" w:rsidR="00B22F83" w:rsidRPr="00B22F83" w:rsidRDefault="00B22F83" w:rsidP="00B22F83">
      <w:pPr>
        <w:ind w:left="-720"/>
        <w:rPr>
          <w:rFonts w:ascii="Tahoma" w:eastAsia="Times New Roman" w:hAnsi="Tahoma" w:cs="Tahoma"/>
          <w:b/>
          <w:bCs/>
          <w:sz w:val="20"/>
          <w:szCs w:val="20"/>
        </w:rPr>
      </w:pPr>
      <w:r>
        <w:rPr>
          <w:rFonts w:ascii="Tahoma" w:eastAsia="Times New Roman" w:hAnsi="Tahoma" w:cs="Tahoma"/>
          <w:b/>
          <w:bCs/>
          <w:sz w:val="20"/>
          <w:szCs w:val="20"/>
        </w:rPr>
        <w:t>Nicole O’Neill, dietitian, OSF HealthCare</w:t>
      </w:r>
    </w:p>
    <w:p w14:paraId="3A2A3717" w14:textId="77777777" w:rsidR="00B22F83" w:rsidRDefault="00B22F83" w:rsidP="00B22F83">
      <w:pPr>
        <w:ind w:left="-720"/>
        <w:rPr>
          <w:rFonts w:ascii="Tahoma" w:eastAsia="Times New Roman" w:hAnsi="Tahoma" w:cs="Tahoma"/>
          <w:sz w:val="20"/>
          <w:szCs w:val="20"/>
        </w:rPr>
      </w:pPr>
    </w:p>
    <w:p w14:paraId="79C3C4A1" w14:textId="393AD889" w:rsidR="00B22F83" w:rsidRDefault="00B22F83" w:rsidP="00B22F83">
      <w:pPr>
        <w:ind w:left="-720"/>
        <w:rPr>
          <w:rFonts w:ascii="Tahoma" w:eastAsia="Times New Roman" w:hAnsi="Tahoma" w:cs="Tahoma"/>
          <w:color w:val="FF0000"/>
          <w:sz w:val="20"/>
          <w:szCs w:val="20"/>
        </w:rPr>
      </w:pPr>
      <w:r w:rsidRPr="00B22F83">
        <w:rPr>
          <w:rFonts w:ascii="Tahoma" w:eastAsia="Times New Roman" w:hAnsi="Tahoma" w:cs="Tahoma"/>
          <w:color w:val="FF0000"/>
          <w:sz w:val="20"/>
          <w:szCs w:val="20"/>
        </w:rPr>
        <w:t>“We know the heavier we are, the higher risk we have for things like diabetes, like high blood pressure for acid reflux or sleep apnea, the things that actually are causing damage to our bodies</w:t>
      </w:r>
      <w:r w:rsidRPr="00B22F83">
        <w:rPr>
          <w:rFonts w:ascii="Tahoma" w:eastAsia="Times New Roman" w:hAnsi="Tahoma" w:cs="Tahoma"/>
          <w:color w:val="FF0000"/>
          <w:sz w:val="20"/>
          <w:szCs w:val="20"/>
        </w:rPr>
        <w:t>.”</w:t>
      </w:r>
      <w:r>
        <w:rPr>
          <w:rFonts w:ascii="Tahoma" w:eastAsia="Times New Roman" w:hAnsi="Tahoma" w:cs="Tahoma"/>
          <w:color w:val="FF0000"/>
          <w:sz w:val="20"/>
          <w:szCs w:val="20"/>
        </w:rPr>
        <w:t xml:space="preserve"> (:13)</w:t>
      </w:r>
    </w:p>
    <w:p w14:paraId="161D46F3" w14:textId="77777777" w:rsidR="00B22F83" w:rsidRPr="00B22F83" w:rsidRDefault="00B22F83" w:rsidP="00B22F83">
      <w:pPr>
        <w:ind w:left="-720"/>
        <w:rPr>
          <w:rFonts w:ascii="Tahoma" w:eastAsia="Times New Roman" w:hAnsi="Tahoma" w:cs="Tahoma"/>
          <w:color w:val="FF0000"/>
          <w:sz w:val="20"/>
          <w:szCs w:val="20"/>
        </w:rPr>
      </w:pPr>
    </w:p>
    <w:p w14:paraId="7A9ECE24" w14:textId="77777777" w:rsidR="00B22F83" w:rsidRPr="00B22F83" w:rsidRDefault="00B22F83" w:rsidP="00B22F83">
      <w:pPr>
        <w:ind w:left="-720"/>
        <w:rPr>
          <w:rFonts w:ascii="Tahoma" w:eastAsia="Times New Roman" w:hAnsi="Tahoma" w:cs="Tahoma"/>
          <w:b/>
          <w:bCs/>
          <w:sz w:val="20"/>
          <w:szCs w:val="20"/>
        </w:rPr>
      </w:pPr>
      <w:r w:rsidRPr="00B22F83">
        <w:rPr>
          <w:rFonts w:ascii="Tahoma" w:eastAsia="Times New Roman" w:hAnsi="Tahoma" w:cs="Tahoma"/>
          <w:b/>
          <w:bCs/>
          <w:sz w:val="20"/>
          <w:szCs w:val="20"/>
        </w:rPr>
        <w:t xml:space="preserve">VO </w:t>
      </w:r>
    </w:p>
    <w:p w14:paraId="61E07275" w14:textId="77777777" w:rsidR="00B22F83" w:rsidRDefault="00B22F83" w:rsidP="00B22F83">
      <w:pPr>
        <w:ind w:left="-720"/>
        <w:rPr>
          <w:rFonts w:ascii="Tahoma" w:eastAsia="Times New Roman" w:hAnsi="Tahoma" w:cs="Tahoma"/>
          <w:sz w:val="20"/>
          <w:szCs w:val="20"/>
        </w:rPr>
      </w:pPr>
    </w:p>
    <w:p w14:paraId="06D7D08A" w14:textId="77777777" w:rsidR="00B22F83" w:rsidRDefault="00B22F83" w:rsidP="00B22F83">
      <w:pPr>
        <w:ind w:left="-720"/>
        <w:rPr>
          <w:rFonts w:ascii="Tahoma" w:eastAsia="Times New Roman" w:hAnsi="Tahoma" w:cs="Tahoma"/>
          <w:sz w:val="20"/>
          <w:szCs w:val="20"/>
        </w:rPr>
      </w:pPr>
      <w:r>
        <w:rPr>
          <w:rFonts w:ascii="Tahoma" w:eastAsia="Times New Roman" w:hAnsi="Tahoma" w:cs="Tahoma"/>
          <w:sz w:val="20"/>
          <w:szCs w:val="20"/>
        </w:rPr>
        <w:t>Ideally,</w:t>
      </w:r>
      <w:r w:rsidRPr="00D93C8E">
        <w:rPr>
          <w:rFonts w:ascii="Tahoma" w:eastAsia="Times New Roman" w:hAnsi="Tahoma" w:cs="Tahoma"/>
          <w:sz w:val="20"/>
          <w:szCs w:val="20"/>
        </w:rPr>
        <w:t xml:space="preserve"> a healthy BMI </w:t>
      </w:r>
      <w:r>
        <w:rPr>
          <w:rFonts w:ascii="Tahoma" w:eastAsia="Times New Roman" w:hAnsi="Tahoma" w:cs="Tahoma"/>
          <w:sz w:val="20"/>
          <w:szCs w:val="20"/>
        </w:rPr>
        <w:t>range is</w:t>
      </w:r>
      <w:r w:rsidRPr="00D93C8E">
        <w:rPr>
          <w:rFonts w:ascii="Tahoma" w:eastAsia="Times New Roman" w:hAnsi="Tahoma" w:cs="Tahoma"/>
          <w:sz w:val="20"/>
          <w:szCs w:val="20"/>
        </w:rPr>
        <w:t xml:space="preserve"> 18.5 to 24.9.</w:t>
      </w:r>
      <w:r>
        <w:rPr>
          <w:rFonts w:ascii="Tahoma" w:eastAsia="Times New Roman" w:hAnsi="Tahoma" w:cs="Tahoma"/>
          <w:sz w:val="20"/>
          <w:szCs w:val="20"/>
        </w:rPr>
        <w:t xml:space="preserve"> However, </w:t>
      </w:r>
      <w:r w:rsidRPr="00D93C8E">
        <w:rPr>
          <w:rFonts w:ascii="Tahoma" w:eastAsia="Times New Roman" w:hAnsi="Tahoma" w:cs="Tahoma"/>
          <w:sz w:val="20"/>
          <w:szCs w:val="20"/>
        </w:rPr>
        <w:t xml:space="preserve">body fat isn’t the only </w:t>
      </w:r>
      <w:r>
        <w:rPr>
          <w:rFonts w:ascii="Tahoma" w:eastAsia="Times New Roman" w:hAnsi="Tahoma" w:cs="Tahoma"/>
          <w:sz w:val="20"/>
          <w:szCs w:val="20"/>
        </w:rPr>
        <w:t>factor</w:t>
      </w:r>
      <w:r w:rsidRPr="00D93C8E">
        <w:rPr>
          <w:rFonts w:ascii="Tahoma" w:eastAsia="Times New Roman" w:hAnsi="Tahoma" w:cs="Tahoma"/>
          <w:sz w:val="20"/>
          <w:szCs w:val="20"/>
        </w:rPr>
        <w:t xml:space="preserve"> of overall health. </w:t>
      </w:r>
      <w:r>
        <w:rPr>
          <w:rFonts w:ascii="Tahoma" w:eastAsia="Times New Roman" w:hAnsi="Tahoma" w:cs="Tahoma"/>
          <w:sz w:val="20"/>
          <w:szCs w:val="20"/>
        </w:rPr>
        <w:t xml:space="preserve">There’s </w:t>
      </w:r>
      <w:r w:rsidRPr="00D93C8E">
        <w:rPr>
          <w:rFonts w:ascii="Tahoma" w:eastAsia="Times New Roman" w:hAnsi="Tahoma" w:cs="Tahoma"/>
          <w:sz w:val="20"/>
          <w:szCs w:val="20"/>
        </w:rPr>
        <w:t>genetics, activity level, smoking, drinking alcohol and mental health</w:t>
      </w:r>
      <w:r>
        <w:rPr>
          <w:rFonts w:ascii="Tahoma" w:eastAsia="Times New Roman" w:hAnsi="Tahoma" w:cs="Tahoma"/>
          <w:sz w:val="20"/>
          <w:szCs w:val="20"/>
        </w:rPr>
        <w:t xml:space="preserve"> that all have an impact on the chance of developing health problems</w:t>
      </w:r>
      <w:r w:rsidRPr="00D93C8E">
        <w:rPr>
          <w:rFonts w:ascii="Tahoma" w:eastAsia="Times New Roman" w:hAnsi="Tahoma" w:cs="Tahoma"/>
          <w:sz w:val="20"/>
          <w:szCs w:val="20"/>
        </w:rPr>
        <w:t>.</w:t>
      </w:r>
    </w:p>
    <w:p w14:paraId="2067F2F6" w14:textId="77777777" w:rsidR="00B22F83" w:rsidRDefault="00B22F83" w:rsidP="00B22F83">
      <w:pPr>
        <w:ind w:left="-720"/>
        <w:rPr>
          <w:rFonts w:ascii="Tahoma" w:eastAsia="Times New Roman" w:hAnsi="Tahoma" w:cs="Tahoma"/>
          <w:sz w:val="20"/>
          <w:szCs w:val="20"/>
        </w:rPr>
      </w:pPr>
    </w:p>
    <w:p w14:paraId="4EE07D04" w14:textId="77777777" w:rsidR="00B22F83" w:rsidRDefault="00B22F83" w:rsidP="00B22F83">
      <w:pPr>
        <w:ind w:left="-720"/>
        <w:rPr>
          <w:rFonts w:ascii="Tahoma" w:eastAsia="Times New Roman" w:hAnsi="Tahoma" w:cs="Tahoma"/>
          <w:sz w:val="20"/>
          <w:szCs w:val="20"/>
        </w:rPr>
      </w:pPr>
      <w:r>
        <w:rPr>
          <w:rFonts w:ascii="Tahoma" w:eastAsia="Times New Roman" w:hAnsi="Tahoma" w:cs="Tahoma"/>
          <w:sz w:val="20"/>
          <w:szCs w:val="20"/>
        </w:rPr>
        <w:t xml:space="preserve">There are dozens of health risks associated with obesity including Type 2 diabetes, high blood pressure, heart disease and stroke. </w:t>
      </w:r>
    </w:p>
    <w:p w14:paraId="44808CEF" w14:textId="77777777" w:rsidR="00B22F83" w:rsidRDefault="00B22F83" w:rsidP="00B22F83">
      <w:pPr>
        <w:ind w:left="-720"/>
        <w:rPr>
          <w:rFonts w:ascii="Tahoma" w:eastAsia="Times New Roman" w:hAnsi="Tahoma" w:cs="Tahoma"/>
          <w:sz w:val="20"/>
          <w:szCs w:val="20"/>
        </w:rPr>
      </w:pPr>
    </w:p>
    <w:p w14:paraId="53B8F684" w14:textId="77777777" w:rsidR="00B22F83" w:rsidRDefault="00B22F83" w:rsidP="00B22F83">
      <w:pPr>
        <w:ind w:left="-720"/>
        <w:rPr>
          <w:rFonts w:ascii="Tahoma" w:eastAsia="Times New Roman" w:hAnsi="Tahoma" w:cs="Tahoma"/>
          <w:sz w:val="20"/>
          <w:szCs w:val="20"/>
        </w:rPr>
      </w:pPr>
      <w:r>
        <w:rPr>
          <w:rFonts w:ascii="Tahoma" w:eastAsia="Times New Roman" w:hAnsi="Tahoma" w:cs="Tahoma"/>
          <w:sz w:val="20"/>
          <w:szCs w:val="20"/>
        </w:rPr>
        <w:t xml:space="preserve">In addition to working with a dietitian, O’Neill encourages clients to seek other professional help such as counseling. </w:t>
      </w:r>
    </w:p>
    <w:p w14:paraId="5BCC9D3C" w14:textId="77777777" w:rsidR="00B22F83" w:rsidRPr="00D93C8E" w:rsidRDefault="00B22F83" w:rsidP="00B22F83">
      <w:pPr>
        <w:ind w:left="-720"/>
        <w:rPr>
          <w:rFonts w:ascii="Tahoma" w:eastAsia="Times New Roman" w:hAnsi="Tahoma" w:cs="Tahoma"/>
          <w:sz w:val="20"/>
          <w:szCs w:val="20"/>
        </w:rPr>
      </w:pPr>
    </w:p>
    <w:p w14:paraId="5C12B80D" w14:textId="77777777" w:rsidR="00B22F83" w:rsidRPr="00B22F83" w:rsidRDefault="00B22F83" w:rsidP="00B22F83">
      <w:pPr>
        <w:ind w:left="-720"/>
        <w:rPr>
          <w:rFonts w:ascii="Tahoma" w:eastAsia="Times New Roman" w:hAnsi="Tahoma" w:cs="Tahoma"/>
          <w:b/>
          <w:bCs/>
          <w:sz w:val="20"/>
          <w:szCs w:val="20"/>
        </w:rPr>
      </w:pPr>
      <w:r w:rsidRPr="00B22F83">
        <w:rPr>
          <w:rFonts w:ascii="Tahoma" w:eastAsia="Times New Roman" w:hAnsi="Tahoma" w:cs="Tahoma"/>
          <w:b/>
          <w:bCs/>
          <w:sz w:val="20"/>
          <w:szCs w:val="20"/>
        </w:rPr>
        <w:t xml:space="preserve">TAG </w:t>
      </w:r>
    </w:p>
    <w:p w14:paraId="07BF29B1" w14:textId="77777777" w:rsidR="00B22F83" w:rsidRDefault="00B22F83" w:rsidP="00B22F83">
      <w:pPr>
        <w:ind w:left="-720"/>
        <w:rPr>
          <w:rFonts w:ascii="Tahoma" w:eastAsia="Times New Roman" w:hAnsi="Tahoma" w:cs="Tahoma"/>
          <w:sz w:val="20"/>
          <w:szCs w:val="20"/>
        </w:rPr>
      </w:pPr>
    </w:p>
    <w:p w14:paraId="75AD7210" w14:textId="77777777" w:rsidR="00B22F83" w:rsidRDefault="00B22F83" w:rsidP="00B22F83">
      <w:pPr>
        <w:ind w:left="-720"/>
        <w:rPr>
          <w:rFonts w:ascii="Tahoma" w:eastAsia="Times New Roman" w:hAnsi="Tahoma" w:cs="Tahoma"/>
          <w:sz w:val="20"/>
          <w:szCs w:val="20"/>
        </w:rPr>
      </w:pPr>
      <w:r>
        <w:rPr>
          <w:rFonts w:ascii="Tahoma" w:eastAsia="Times New Roman" w:hAnsi="Tahoma" w:cs="Tahoma"/>
          <w:sz w:val="20"/>
          <w:szCs w:val="20"/>
        </w:rPr>
        <w:t xml:space="preserve">O’Neill says the goal is to create a food plan that balances the calorie load. That includes coming up with </w:t>
      </w:r>
      <w:r w:rsidRPr="002F2B00">
        <w:rPr>
          <w:rFonts w:ascii="Tahoma" w:eastAsia="Times New Roman" w:hAnsi="Tahoma" w:cs="Tahoma"/>
          <w:sz w:val="20"/>
          <w:szCs w:val="20"/>
        </w:rPr>
        <w:t>well-balanced meals</w:t>
      </w:r>
      <w:r>
        <w:rPr>
          <w:rFonts w:ascii="Tahoma" w:eastAsia="Times New Roman" w:hAnsi="Tahoma" w:cs="Tahoma"/>
          <w:sz w:val="20"/>
          <w:szCs w:val="20"/>
        </w:rPr>
        <w:t xml:space="preserve"> featuring </w:t>
      </w:r>
      <w:r w:rsidRPr="002F2B00">
        <w:rPr>
          <w:rFonts w:ascii="Tahoma" w:eastAsia="Times New Roman" w:hAnsi="Tahoma" w:cs="Tahoma"/>
          <w:sz w:val="20"/>
          <w:szCs w:val="20"/>
        </w:rPr>
        <w:t xml:space="preserve">plenty of fruits and vegetables, </w:t>
      </w:r>
      <w:r>
        <w:rPr>
          <w:rFonts w:ascii="Tahoma" w:eastAsia="Times New Roman" w:hAnsi="Tahoma" w:cs="Tahoma"/>
          <w:sz w:val="20"/>
          <w:szCs w:val="20"/>
        </w:rPr>
        <w:t>which have only</w:t>
      </w:r>
      <w:r w:rsidRPr="002F2B00">
        <w:rPr>
          <w:rFonts w:ascii="Tahoma" w:eastAsia="Times New Roman" w:hAnsi="Tahoma" w:cs="Tahoma"/>
          <w:sz w:val="20"/>
          <w:szCs w:val="20"/>
        </w:rPr>
        <w:t xml:space="preserve"> 17 calories per ounce on average. </w:t>
      </w:r>
      <w:r>
        <w:rPr>
          <w:rFonts w:ascii="Tahoma" w:eastAsia="Times New Roman" w:hAnsi="Tahoma" w:cs="Tahoma"/>
          <w:sz w:val="20"/>
          <w:szCs w:val="20"/>
        </w:rPr>
        <w:t xml:space="preserve"> </w:t>
      </w:r>
    </w:p>
    <w:p w14:paraId="39305A7B" w14:textId="77777777" w:rsidR="00B22F83" w:rsidRDefault="00B22F83" w:rsidP="00B22F83">
      <w:pPr>
        <w:ind w:left="-720"/>
        <w:rPr>
          <w:rFonts w:ascii="Tahoma" w:eastAsia="Times New Roman" w:hAnsi="Tahoma" w:cs="Tahoma"/>
          <w:sz w:val="20"/>
          <w:szCs w:val="20"/>
        </w:rPr>
      </w:pPr>
    </w:p>
    <w:p w14:paraId="5E9940FB" w14:textId="19FDD064" w:rsidR="00B22F83" w:rsidRDefault="00B22F83" w:rsidP="00B22F83">
      <w:pPr>
        <w:ind w:left="-720"/>
        <w:rPr>
          <w:rFonts w:ascii="Tahoma" w:eastAsia="Times New Roman" w:hAnsi="Tahoma" w:cs="Tahoma"/>
          <w:sz w:val="20"/>
          <w:szCs w:val="20"/>
        </w:rPr>
      </w:pPr>
      <w:r>
        <w:rPr>
          <w:rFonts w:ascii="Tahoma" w:eastAsia="Times New Roman" w:hAnsi="Tahoma" w:cs="Tahoma"/>
          <w:sz w:val="20"/>
          <w:szCs w:val="20"/>
        </w:rPr>
        <w:t xml:space="preserve">She adds that it’s never too late to make healthy lifestyle changes. They can include slight lifestyle and diet modifications. And they don’t have to happen all at once. </w:t>
      </w:r>
    </w:p>
    <w:p w14:paraId="385EC7F5" w14:textId="7A222902" w:rsidR="00B22F83" w:rsidRDefault="00B22F83" w:rsidP="00B22F83">
      <w:pPr>
        <w:ind w:left="-720"/>
        <w:rPr>
          <w:rFonts w:ascii="Tahoma" w:eastAsia="Times New Roman" w:hAnsi="Tahoma" w:cs="Tahoma"/>
          <w:sz w:val="20"/>
          <w:szCs w:val="20"/>
        </w:rPr>
      </w:pPr>
      <w:r w:rsidRPr="002F2B00">
        <w:rPr>
          <w:rFonts w:ascii="Tahoma" w:eastAsia="Times New Roman" w:hAnsi="Tahoma" w:cs="Tahoma"/>
          <w:sz w:val="20"/>
          <w:szCs w:val="20"/>
        </w:rPr>
        <w:br/>
        <w:t>It can be small, incremental steps</w:t>
      </w:r>
      <w:r>
        <w:rPr>
          <w:rFonts w:ascii="Tahoma" w:eastAsia="Times New Roman" w:hAnsi="Tahoma" w:cs="Tahoma"/>
          <w:sz w:val="20"/>
          <w:szCs w:val="20"/>
        </w:rPr>
        <w:t>. For example, O’Neill says t</w:t>
      </w:r>
      <w:r w:rsidRPr="002F2B00">
        <w:rPr>
          <w:rFonts w:ascii="Tahoma" w:eastAsia="Times New Roman" w:hAnsi="Tahoma" w:cs="Tahoma"/>
          <w:sz w:val="20"/>
          <w:szCs w:val="20"/>
        </w:rPr>
        <w:t xml:space="preserve">ake one bottle of soda away and replace it with a glass of water. </w:t>
      </w:r>
      <w:r>
        <w:rPr>
          <w:rFonts w:ascii="Tahoma" w:eastAsia="Times New Roman" w:hAnsi="Tahoma" w:cs="Tahoma"/>
          <w:sz w:val="20"/>
          <w:szCs w:val="20"/>
        </w:rPr>
        <w:t>Replace one</w:t>
      </w:r>
      <w:r w:rsidRPr="002F2B00">
        <w:rPr>
          <w:rFonts w:ascii="Tahoma" w:eastAsia="Times New Roman" w:hAnsi="Tahoma" w:cs="Tahoma"/>
          <w:sz w:val="20"/>
          <w:szCs w:val="20"/>
        </w:rPr>
        <w:t xml:space="preserve"> cheeseburger a week and add a salad</w:t>
      </w:r>
      <w:r>
        <w:rPr>
          <w:rFonts w:ascii="Tahoma" w:eastAsia="Times New Roman" w:hAnsi="Tahoma" w:cs="Tahoma"/>
          <w:sz w:val="20"/>
          <w:szCs w:val="20"/>
        </w:rPr>
        <w:t xml:space="preserve">. She says these are </w:t>
      </w:r>
      <w:r w:rsidRPr="002F2B00">
        <w:rPr>
          <w:rFonts w:ascii="Tahoma" w:eastAsia="Times New Roman" w:hAnsi="Tahoma" w:cs="Tahoma"/>
          <w:sz w:val="20"/>
          <w:szCs w:val="20"/>
        </w:rPr>
        <w:t>sustainable changes that feel doable.</w:t>
      </w:r>
      <w:r>
        <w:rPr>
          <w:rFonts w:ascii="Tahoma" w:eastAsia="Times New Roman" w:hAnsi="Tahoma" w:cs="Tahoma"/>
          <w:sz w:val="20"/>
          <w:szCs w:val="20"/>
        </w:rPr>
        <w:t xml:space="preserve"> </w:t>
      </w:r>
    </w:p>
    <w:p w14:paraId="2729D5A0" w14:textId="77777777" w:rsidR="00B22F83" w:rsidRDefault="00B22F83" w:rsidP="00B22F83">
      <w:pPr>
        <w:ind w:left="-720"/>
        <w:rPr>
          <w:rFonts w:ascii="Tahoma" w:eastAsia="Times New Roman" w:hAnsi="Tahoma" w:cs="Tahoma"/>
          <w:sz w:val="20"/>
          <w:szCs w:val="20"/>
        </w:rPr>
      </w:pPr>
    </w:p>
    <w:p w14:paraId="0AF529E1" w14:textId="0B8C2B57" w:rsidR="00B22F83" w:rsidRPr="0096635E" w:rsidRDefault="00B22F83" w:rsidP="00B22F83">
      <w:pPr>
        <w:ind w:left="-720"/>
        <w:rPr>
          <w:rFonts w:ascii="Tahoma" w:eastAsia="Times New Roman" w:hAnsi="Tahoma" w:cs="Tahoma"/>
          <w:sz w:val="20"/>
          <w:szCs w:val="20"/>
        </w:rPr>
      </w:pPr>
      <w:r>
        <w:rPr>
          <w:rFonts w:ascii="Tahoma" w:eastAsia="Times New Roman" w:hAnsi="Tahoma" w:cs="Tahoma"/>
          <w:sz w:val="20"/>
          <w:szCs w:val="20"/>
        </w:rPr>
        <w:t xml:space="preserve">People who think they could be helped by the new class of weight loss drugs should talk to their medical provider about the benefits in connection with a plan to make lifestyle changes. </w:t>
      </w:r>
    </w:p>
    <w:p w14:paraId="00C110ED" w14:textId="77777777" w:rsidR="005E045C" w:rsidRPr="003D17EE" w:rsidRDefault="005E045C" w:rsidP="00571DEA"/>
    <w:sectPr w:rsidR="005E045C" w:rsidRPr="003D17EE" w:rsidSect="00B22F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83"/>
    <w:rsid w:val="00137A77"/>
    <w:rsid w:val="00191036"/>
    <w:rsid w:val="002417E5"/>
    <w:rsid w:val="003B5E63"/>
    <w:rsid w:val="003D17EE"/>
    <w:rsid w:val="004C3584"/>
    <w:rsid w:val="00571DEA"/>
    <w:rsid w:val="005A44ED"/>
    <w:rsid w:val="005E045C"/>
    <w:rsid w:val="0074219F"/>
    <w:rsid w:val="00840E91"/>
    <w:rsid w:val="009051F7"/>
    <w:rsid w:val="00B22F83"/>
    <w:rsid w:val="00BC46CF"/>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FE6B1"/>
  <w15:chartTrackingRefBased/>
  <w15:docId w15:val="{2E5C3052-3EB9-4F85-9569-CEAD71EE9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F83"/>
    <w:rPr>
      <w:rFonts w:ascii="Aptos" w:hAnsi="Aptos" w:cs="Aptos"/>
    </w:rPr>
  </w:style>
  <w:style w:type="paragraph" w:styleId="Heading1">
    <w:name w:val="heading 1"/>
    <w:basedOn w:val="Normal"/>
    <w:next w:val="Normal"/>
    <w:link w:val="Heading1Char"/>
    <w:uiPriority w:val="9"/>
    <w:qFormat/>
    <w:rsid w:val="00191036"/>
    <w:pPr>
      <w:keepNext/>
      <w:keepLines/>
      <w:spacing w:before="240"/>
      <w:outlineLvl w:val="0"/>
    </w:pPr>
    <w:rPr>
      <w:rFonts w:ascii="Cambria" w:eastAsiaTheme="majorEastAsia" w:hAnsi="Cambr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ascii="Cambria" w:eastAsiaTheme="majorEastAsia" w:hAnsi="Cambr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ascii="Cambria" w:eastAsiaTheme="majorEastAsia" w:hAnsi="Cambr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ascii="Cambria" w:eastAsiaTheme="majorEastAsia" w:hAnsi="Cambr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rFonts w:ascii="Cambria" w:hAnsi="Cambria" w:cstheme="minorBidi"/>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rFonts w:ascii="Cambria" w:hAnsi="Cambria" w:cstheme="minorBidi"/>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rFonts w:ascii="Cambria" w:hAnsi="Cambria" w:cstheme="minorBidi"/>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rFonts w:ascii="Cambria" w:hAnsi="Cambria" w:cstheme="minorBidi"/>
      <w:color w:val="000000" w:themeColor="text1"/>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rPr>
      <w:rFonts w:ascii="Cambria" w:hAnsi="Cambria" w:cstheme="minorBidi"/>
      <w:sz w:val="22"/>
    </w:r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rPr>
      <w:rFonts w:ascii="Cambria" w:hAnsi="Cambria" w:cstheme="minorBidi"/>
      <w:sz w:val="22"/>
    </w:rPr>
  </w:style>
  <w:style w:type="character" w:styleId="Hyperlink">
    <w:name w:val="Hyperlink"/>
    <w:basedOn w:val="DefaultParagraphFont"/>
    <w:uiPriority w:val="99"/>
    <w:unhideWhenUsed/>
    <w:rsid w:val="00B22F83"/>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0xtmkxtm.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0xtmkxtm</Template>
  <TotalTime>9</TotalTime>
  <Pages>1</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2024-06-12T15:47:00Z</cp:lastPrinted>
  <dcterms:created xsi:type="dcterms:W3CDTF">2024-06-12T15:38:00Z</dcterms:created>
  <dcterms:modified xsi:type="dcterms:W3CDTF">2024-06-12T15:47:00Z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