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9DF30" w14:textId="1F410F74" w:rsidR="00F23571" w:rsidRPr="00EB54E9" w:rsidRDefault="00F23571" w:rsidP="00F23571">
      <w:pPr>
        <w:jc w:val="center"/>
        <w:rPr>
          <w:rFonts w:ascii="Tahoma" w:hAnsi="Tahoma" w:cs="Tahoma"/>
        </w:rPr>
      </w:pPr>
      <w:r w:rsidRPr="00EB54E9">
        <w:rPr>
          <w:rFonts w:ascii="Tahoma" w:hAnsi="Tahoma" w:cs="Tahoma"/>
          <w:noProof/>
        </w:rPr>
        <w:drawing>
          <wp:inline distT="0" distB="0" distL="0" distR="0" wp14:anchorId="1DFAAADC" wp14:editId="22942F08">
            <wp:extent cx="3062292" cy="1600833"/>
            <wp:effectExtent l="0" t="0" r="5080" b="0"/>
            <wp:docPr id="183591076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10765" name="Picture 1" descr="A close-up of a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93324" cy="1617055"/>
                    </a:xfrm>
                    <a:prstGeom prst="rect">
                      <a:avLst/>
                    </a:prstGeom>
                  </pic:spPr>
                </pic:pic>
              </a:graphicData>
            </a:graphic>
          </wp:inline>
        </w:drawing>
      </w:r>
    </w:p>
    <w:p w14:paraId="47DE34D0" w14:textId="4AD37B72" w:rsidR="00F23571" w:rsidRPr="00EB54E9" w:rsidRDefault="00EB54E9" w:rsidP="00EB54E9">
      <w:pPr>
        <w:jc w:val="center"/>
        <w:rPr>
          <w:rFonts w:ascii="Tahoma" w:hAnsi="Tahoma" w:cs="Tahoma"/>
          <w:b/>
          <w:bCs/>
          <w:sz w:val="24"/>
          <w:szCs w:val="24"/>
        </w:rPr>
      </w:pPr>
      <w:r w:rsidRPr="00EB54E9">
        <w:rPr>
          <w:rFonts w:ascii="Tahoma" w:hAnsi="Tahoma" w:cs="Tahoma"/>
          <w:b/>
          <w:bCs/>
          <w:sz w:val="24"/>
          <w:szCs w:val="24"/>
        </w:rPr>
        <w:t>OSF HealthCare joins American Telemedicine Association’s digital health alliance</w:t>
      </w:r>
      <w:r w:rsidRPr="00EB54E9">
        <w:rPr>
          <w:rFonts w:ascii="Tahoma" w:hAnsi="Tahoma" w:cs="Tahoma"/>
          <w:b/>
          <w:bCs/>
          <w:sz w:val="24"/>
          <w:szCs w:val="24"/>
        </w:rPr>
        <w:br/>
        <w:t xml:space="preserve"> as founding partner</w:t>
      </w:r>
    </w:p>
    <w:p w14:paraId="277744A6" w14:textId="77777777" w:rsidR="00A766F4" w:rsidRPr="00EB7943" w:rsidRDefault="00A766F4" w:rsidP="00A766F4">
      <w:pPr>
        <w:rPr>
          <w:rFonts w:ascii="Tahoma" w:hAnsi="Tahoma" w:cs="Tahoma"/>
          <w:b/>
          <w:bCs/>
          <w:sz w:val="24"/>
          <w:szCs w:val="24"/>
        </w:rPr>
      </w:pPr>
      <w:r w:rsidRPr="00EB7943">
        <w:rPr>
          <w:rFonts w:ascii="Tahoma" w:hAnsi="Tahoma" w:cs="Tahoma"/>
          <w:b/>
          <w:bCs/>
          <w:sz w:val="24"/>
          <w:szCs w:val="24"/>
        </w:rPr>
        <w:t>For immediate release</w:t>
      </w:r>
    </w:p>
    <w:p w14:paraId="25916A53" w14:textId="2E68A8C6" w:rsidR="00A766F4" w:rsidRPr="00EB7943" w:rsidRDefault="00A766F4" w:rsidP="00A766F4">
      <w:pPr>
        <w:rPr>
          <w:rFonts w:ascii="Tahoma" w:hAnsi="Tahoma" w:cs="Tahoma"/>
          <w:sz w:val="24"/>
          <w:szCs w:val="24"/>
        </w:rPr>
      </w:pPr>
      <w:r w:rsidRPr="00EB7943">
        <w:rPr>
          <w:rFonts w:ascii="Tahoma" w:hAnsi="Tahoma" w:cs="Tahoma"/>
          <w:b/>
          <w:bCs/>
          <w:sz w:val="24"/>
          <w:szCs w:val="24"/>
        </w:rPr>
        <w:t>Media Contact</w:t>
      </w:r>
      <w:r>
        <w:rPr>
          <w:rFonts w:ascii="Tahoma" w:hAnsi="Tahoma" w:cs="Tahoma"/>
          <w:b/>
          <w:bCs/>
          <w:sz w:val="24"/>
          <w:szCs w:val="24"/>
        </w:rPr>
        <w:t>s</w:t>
      </w:r>
      <w:r>
        <w:rPr>
          <w:rFonts w:ascii="Tahoma" w:hAnsi="Tahoma" w:cs="Tahoma"/>
          <w:b/>
          <w:bCs/>
          <w:sz w:val="24"/>
          <w:szCs w:val="24"/>
        </w:rPr>
        <w:br/>
      </w:r>
      <w:hyperlink r:id="rId5" w:history="1">
        <w:r w:rsidRPr="00EB7943">
          <w:rPr>
            <w:rStyle w:val="Hyperlink"/>
            <w:rFonts w:ascii="Tahoma" w:hAnsi="Tahoma" w:cs="Tahoma"/>
            <w:sz w:val="24"/>
            <w:szCs w:val="24"/>
          </w:rPr>
          <w:t>Colleen Reynolds</w:t>
        </w:r>
      </w:hyperlink>
      <w:r w:rsidRPr="00EB7943">
        <w:rPr>
          <w:rFonts w:ascii="Tahoma" w:hAnsi="Tahoma" w:cs="Tahoma"/>
          <w:sz w:val="24"/>
          <w:szCs w:val="24"/>
        </w:rPr>
        <w:t xml:space="preserve"> | Media Relations Coordinator, OSF HealthCare | mobile: (309) 825-7255</w:t>
      </w:r>
      <w:r>
        <w:rPr>
          <w:rFonts w:ascii="Tahoma" w:hAnsi="Tahoma" w:cs="Tahoma"/>
          <w:sz w:val="24"/>
          <w:szCs w:val="24"/>
        </w:rPr>
        <w:br/>
      </w:r>
      <w:hyperlink r:id="rId6" w:history="1">
        <w:r w:rsidR="000611D1" w:rsidRPr="000611D1">
          <w:rPr>
            <w:rStyle w:val="Hyperlink"/>
            <w:rFonts w:ascii="Tahoma" w:hAnsi="Tahoma" w:cs="Tahoma"/>
            <w:sz w:val="24"/>
            <w:szCs w:val="24"/>
          </w:rPr>
          <w:t>Gina Cella</w:t>
        </w:r>
      </w:hyperlink>
      <w:r w:rsidR="000611D1">
        <w:rPr>
          <w:rFonts w:ascii="Tahoma" w:hAnsi="Tahoma" w:cs="Tahoma"/>
          <w:sz w:val="24"/>
          <w:szCs w:val="24"/>
        </w:rPr>
        <w:t xml:space="preserve"> |  </w:t>
      </w:r>
      <w:r w:rsidR="000611D1" w:rsidRPr="000611D1">
        <w:rPr>
          <w:rFonts w:ascii="Tahoma" w:hAnsi="Tahoma" w:cs="Tahoma"/>
          <w:sz w:val="24"/>
          <w:szCs w:val="24"/>
        </w:rPr>
        <w:t>Senior Vice President, Strategic Communications</w:t>
      </w:r>
      <w:r w:rsidR="000611D1">
        <w:rPr>
          <w:rFonts w:ascii="Tahoma" w:hAnsi="Tahoma" w:cs="Tahoma"/>
          <w:sz w:val="24"/>
          <w:szCs w:val="24"/>
        </w:rPr>
        <w:t>, American Telemedicine Association|</w:t>
      </w:r>
      <w:r w:rsidR="000611D1" w:rsidRPr="000611D1">
        <w:rPr>
          <w:rFonts w:ascii="Tahoma" w:hAnsi="Tahoma" w:cs="Tahoma"/>
          <w:sz w:val="24"/>
          <w:szCs w:val="24"/>
        </w:rPr>
        <w:t xml:space="preserve"> 781-799-313</w:t>
      </w:r>
    </w:p>
    <w:p w14:paraId="665D610F" w14:textId="37C6B4C5" w:rsidR="00EB54E9" w:rsidRDefault="00A766F4">
      <w:pPr>
        <w:rPr>
          <w:rFonts w:ascii="Tahoma" w:hAnsi="Tahoma" w:cs="Tahoma"/>
        </w:rPr>
      </w:pPr>
      <w:r w:rsidRPr="00EB7943">
        <w:rPr>
          <w:rFonts w:ascii="Tahoma" w:hAnsi="Tahoma" w:cs="Tahoma"/>
          <w:sz w:val="24"/>
          <w:szCs w:val="24"/>
        </w:rPr>
        <w:t>(</w:t>
      </w:r>
      <w:r>
        <w:rPr>
          <w:rFonts w:ascii="Tahoma" w:hAnsi="Tahoma" w:cs="Tahoma"/>
          <w:sz w:val="24"/>
          <w:szCs w:val="24"/>
        </w:rPr>
        <w:t>December 12</w:t>
      </w:r>
      <w:r w:rsidRPr="00EB7943">
        <w:rPr>
          <w:rFonts w:ascii="Tahoma" w:hAnsi="Tahoma" w:cs="Tahoma"/>
          <w:sz w:val="24"/>
          <w:szCs w:val="24"/>
        </w:rPr>
        <w:t>, 2024/Peoria, Ill.)</w:t>
      </w:r>
      <w:r>
        <w:rPr>
          <w:rFonts w:ascii="Tahoma" w:hAnsi="Tahoma" w:cs="Tahoma"/>
          <w:sz w:val="24"/>
          <w:szCs w:val="24"/>
        </w:rPr>
        <w:t xml:space="preserve"> –</w:t>
      </w:r>
      <w:r>
        <w:rPr>
          <w:rFonts w:ascii="Tahoma" w:hAnsi="Tahoma" w:cs="Tahoma"/>
          <w:sz w:val="24"/>
          <w:szCs w:val="24"/>
        </w:rPr>
        <w:t xml:space="preserve"> </w:t>
      </w:r>
      <w:r w:rsidR="00EB54E9" w:rsidRPr="00EB54E9">
        <w:rPr>
          <w:rFonts w:ascii="Tahoma" w:hAnsi="Tahoma" w:cs="Tahoma"/>
        </w:rPr>
        <w:t>The American Telemedicine Association (ATA)</w:t>
      </w:r>
      <w:r w:rsidR="00EB54E9">
        <w:rPr>
          <w:rFonts w:ascii="Tahoma" w:hAnsi="Tahoma" w:cs="Tahoma"/>
        </w:rPr>
        <w:t xml:space="preserve"> has</w:t>
      </w:r>
      <w:r w:rsidR="00EB54E9" w:rsidRPr="00EB54E9">
        <w:rPr>
          <w:rFonts w:ascii="Tahoma" w:hAnsi="Tahoma" w:cs="Tahoma"/>
        </w:rPr>
        <w:t xml:space="preserve"> announced the launch of its new ATA Center of Digital Excellence (CODE), an innovative alliance with leading health systems dedicated to advancing the integration of digital care pathways to support patients throughout their healthcare journeys. By convening health systems and digital health leaders, CODE will drive the development and implementation of best practices that prioritize patient-centered care, equitable access, and improved clinical and operational outcomes.</w:t>
      </w:r>
    </w:p>
    <w:p w14:paraId="2F066698" w14:textId="77777777" w:rsidR="00A766F4" w:rsidRDefault="00EB54E9">
      <w:pPr>
        <w:rPr>
          <w:rFonts w:ascii="Tahoma" w:hAnsi="Tahoma" w:cs="Tahoma"/>
        </w:rPr>
      </w:pPr>
      <w:r w:rsidRPr="00EB54E9">
        <w:rPr>
          <w:rFonts w:ascii="Tahoma" w:hAnsi="Tahoma" w:cs="Tahoma"/>
        </w:rPr>
        <w:t xml:space="preserve">This landmark initiative, CODE is dedicated to leveraging cutting-edge digital tools, technologies, and services to enhance workflows, better engage more patients, and improve healthcare accessibility. </w:t>
      </w:r>
      <w:r>
        <w:rPr>
          <w:rFonts w:ascii="Tahoma" w:hAnsi="Tahoma" w:cs="Tahoma"/>
        </w:rPr>
        <w:t>OSF HealthCare joins the f</w:t>
      </w:r>
      <w:r w:rsidRPr="00EB54E9">
        <w:rPr>
          <w:rFonts w:ascii="Tahoma" w:hAnsi="Tahoma" w:cs="Tahoma"/>
        </w:rPr>
        <w:t>ounding members</w:t>
      </w:r>
      <w:r>
        <w:rPr>
          <w:rFonts w:ascii="Tahoma" w:hAnsi="Tahoma" w:cs="Tahoma"/>
        </w:rPr>
        <w:t xml:space="preserve"> which also</w:t>
      </w:r>
      <w:r w:rsidRPr="00EB54E9">
        <w:rPr>
          <w:rFonts w:ascii="Tahoma" w:hAnsi="Tahoma" w:cs="Tahoma"/>
        </w:rPr>
        <w:t xml:space="preserve"> include Intermountain Health, Mayo Clinic, MedStar Health, Ochsner Health</w:t>
      </w:r>
      <w:r>
        <w:rPr>
          <w:rFonts w:ascii="Tahoma" w:hAnsi="Tahoma" w:cs="Tahoma"/>
        </w:rPr>
        <w:t xml:space="preserve">, </w:t>
      </w:r>
      <w:r w:rsidRPr="00EB54E9">
        <w:rPr>
          <w:rFonts w:ascii="Tahoma" w:hAnsi="Tahoma" w:cs="Tahoma"/>
        </w:rPr>
        <w:t xml:space="preserve">Sanford Health, Stanford Health Care, UPMC, and West Virginia </w:t>
      </w:r>
      <w:proofErr w:type="gramStart"/>
      <w:r w:rsidRPr="00EB54E9">
        <w:rPr>
          <w:rFonts w:ascii="Tahoma" w:hAnsi="Tahoma" w:cs="Tahoma"/>
        </w:rPr>
        <w:t>University Medicine</w:t>
      </w:r>
      <w:proofErr w:type="gramEnd"/>
      <w:r w:rsidRPr="00EB54E9">
        <w:rPr>
          <w:rFonts w:ascii="Tahoma" w:hAnsi="Tahoma" w:cs="Tahoma"/>
        </w:rPr>
        <w:t xml:space="preserve"> Children’s Hospital — all recognized leaders in digital care delivery innovation.</w:t>
      </w:r>
    </w:p>
    <w:p w14:paraId="3852C37B" w14:textId="6E46D92C" w:rsidR="00F23571" w:rsidRPr="00EB54E9" w:rsidRDefault="00EB54E9">
      <w:pPr>
        <w:rPr>
          <w:rFonts w:ascii="Tahoma" w:hAnsi="Tahoma" w:cs="Tahoma"/>
        </w:rPr>
      </w:pPr>
      <w:r w:rsidRPr="00EB54E9">
        <w:rPr>
          <w:rFonts w:ascii="Tahoma" w:hAnsi="Tahoma" w:cs="Tahoma"/>
        </w:rPr>
        <w:t xml:space="preserve"> Membership organizations will share their insights and proven strategies by contributing to published workflows, success stories, and benchmarks that shape best practices and maturity models in digital care delivery, helping others develop sustainable and effective models for integrating digital care</w:t>
      </w:r>
    </w:p>
    <w:p w14:paraId="37611096" w14:textId="77777777" w:rsidR="00A766F4" w:rsidRDefault="00A766F4">
      <w:pPr>
        <w:rPr>
          <w:rFonts w:ascii="Tahoma" w:hAnsi="Tahoma" w:cs="Tahoma"/>
        </w:rPr>
      </w:pPr>
      <w:r w:rsidRPr="00A766F4">
        <w:rPr>
          <w:rFonts w:ascii="Tahoma" w:hAnsi="Tahoma" w:cs="Tahoma"/>
        </w:rPr>
        <w:t xml:space="preserve">"The ATA is uniquely positioned to usher in a new era of collaboration within healthcare. Through CODE, we are convening top health systems to establish models that seamlessly integrate digital care into broader care delivery approaches,” said ATA CEO Ann Mond Johnson. “Telehealth is not an either/or solution but a critical addition to in-person care, addressing gaps where traditional access is limited or unavailable. With these renowned health systems, we are setting the standard for how innovation and technology can enhance, extend, and equalize access to high-quality healthcare for all." </w:t>
      </w:r>
    </w:p>
    <w:p w14:paraId="6DDF272C" w14:textId="595A611F" w:rsidR="00A766F4" w:rsidRDefault="00A766F4" w:rsidP="00A766F4">
      <w:r w:rsidRPr="00EB54E9">
        <w:rPr>
          <w:rFonts w:ascii="Tahoma" w:hAnsi="Tahoma" w:cs="Tahoma"/>
        </w:rPr>
        <w:t xml:space="preserve">“Representing OSF HealthCare as a founding member of CODE is both an honor and a responsibility,” said OSF OnCall Senior Vice President Jennifer Junis. “At OSF, we’ve made significant strides in using digital health solutions to enhance patient care and improve outcomes. I am excited to work alongside other visionary leaders in the ATA’s Center of Digital Excellence to establish benchmarks and workflows that will guide the next generation of healthcare innovation. </w:t>
      </w:r>
      <w:r w:rsidRPr="00A766F4">
        <w:rPr>
          <w:rFonts w:ascii="Tahoma" w:hAnsi="Tahoma" w:cs="Tahoma"/>
        </w:rPr>
        <w:t>Together, we can build a foundation for equitable and sustainable digital care</w:t>
      </w:r>
      <w:r>
        <w:rPr>
          <w:rFonts w:ascii="Tahoma" w:hAnsi="Tahoma" w:cs="Tahoma"/>
        </w:rPr>
        <w:t>.</w:t>
      </w:r>
      <w:r w:rsidRPr="00A766F4">
        <w:rPr>
          <w:rFonts w:ascii="Tahoma" w:hAnsi="Tahoma" w:cs="Tahoma"/>
        </w:rPr>
        <w:t>”</w:t>
      </w:r>
    </w:p>
    <w:p w14:paraId="1E65E010" w14:textId="77777777" w:rsidR="00A766F4" w:rsidRPr="00A766F4" w:rsidRDefault="00A766F4">
      <w:pPr>
        <w:rPr>
          <w:rFonts w:ascii="Tahoma" w:hAnsi="Tahoma" w:cs="Tahoma"/>
        </w:rPr>
      </w:pPr>
      <w:r w:rsidRPr="00A766F4">
        <w:rPr>
          <w:rFonts w:ascii="Tahoma" w:hAnsi="Tahoma" w:cs="Tahoma"/>
        </w:rPr>
        <w:t xml:space="preserve">Elissa Baker, BSN, RN, an established advocate for digital health transformation, has joined the ATA as Senior Vice President, Digital Strategy and Clinical Innovation, to spearhead CODE's launch and ongoing engagement </w:t>
      </w:r>
      <w:r w:rsidRPr="00A766F4">
        <w:rPr>
          <w:rFonts w:ascii="Tahoma" w:hAnsi="Tahoma" w:cs="Tahoma"/>
        </w:rPr>
        <w:lastRenderedPageBreak/>
        <w:t xml:space="preserve">efforts. She will work directly with CODE members to set strategies that will position the center as a vital catalyst in reshaping the digital care delivery landscape. As CODE expands, its founding members will accept applications from additional health systems, clinical leaders, and solution providers and will host regular summits and events to facilitate knowledge exchange, highlight successful case studies, and provide practical guidance to the broader healthcare community. Published resources will be accessible to the ATA member community through ATA’s Member Connection starting in the Spring of 2025. </w:t>
      </w:r>
    </w:p>
    <w:p w14:paraId="68FE5639" w14:textId="77777777" w:rsidR="00A766F4" w:rsidRPr="00A766F4" w:rsidRDefault="00A766F4">
      <w:pPr>
        <w:rPr>
          <w:rFonts w:ascii="Tahoma" w:hAnsi="Tahoma" w:cs="Tahoma"/>
        </w:rPr>
      </w:pPr>
      <w:r w:rsidRPr="00A766F4">
        <w:rPr>
          <w:rFonts w:ascii="Tahoma" w:hAnsi="Tahoma" w:cs="Tahoma"/>
        </w:rPr>
        <w:t xml:space="preserve">In addition to CODE's founding health systems, companies including Access </w:t>
      </w:r>
      <w:proofErr w:type="spellStart"/>
      <w:r w:rsidRPr="00A766F4">
        <w:rPr>
          <w:rFonts w:ascii="Tahoma" w:hAnsi="Tahoma" w:cs="Tahoma"/>
        </w:rPr>
        <w:t>TeleCare</w:t>
      </w:r>
      <w:proofErr w:type="spellEnd"/>
      <w:r w:rsidRPr="00A766F4">
        <w:rPr>
          <w:rFonts w:ascii="Tahoma" w:hAnsi="Tahoma" w:cs="Tahoma"/>
        </w:rPr>
        <w:t xml:space="preserve"> and </w:t>
      </w:r>
      <w:proofErr w:type="spellStart"/>
      <w:r w:rsidRPr="00A766F4">
        <w:rPr>
          <w:rFonts w:ascii="Tahoma" w:hAnsi="Tahoma" w:cs="Tahoma"/>
        </w:rPr>
        <w:t>AvaSure</w:t>
      </w:r>
      <w:proofErr w:type="spellEnd"/>
      <w:r w:rsidRPr="00A766F4">
        <w:rPr>
          <w:rFonts w:ascii="Tahoma" w:hAnsi="Tahoma" w:cs="Tahoma"/>
        </w:rPr>
        <w:t xml:space="preserve"> have joined as founding sponsors. They will bring their expertise and insights to strengthen CODE’s product development knowledge base and support its mission to advance digital health solutions across care settings.</w:t>
      </w:r>
    </w:p>
    <w:p w14:paraId="1DF67CC3" w14:textId="77851016" w:rsidR="00A766F4" w:rsidRDefault="00A766F4">
      <w:pPr>
        <w:rPr>
          <w:rFonts w:ascii="Tahoma" w:hAnsi="Tahoma" w:cs="Tahoma"/>
        </w:rPr>
      </w:pPr>
      <w:r w:rsidRPr="00A766F4">
        <w:rPr>
          <w:rFonts w:ascii="Tahoma" w:hAnsi="Tahoma" w:cs="Tahoma"/>
          <w:b/>
          <w:bCs/>
        </w:rPr>
        <w:t>Engaging with CODE</w:t>
      </w:r>
      <w:r w:rsidRPr="00A766F4">
        <w:rPr>
          <w:rFonts w:ascii="Tahoma" w:hAnsi="Tahoma" w:cs="Tahoma"/>
        </w:rPr>
        <w:t xml:space="preserve"> </w:t>
      </w:r>
      <w:r>
        <w:rPr>
          <w:rFonts w:ascii="Tahoma" w:hAnsi="Tahoma" w:cs="Tahoma"/>
        </w:rPr>
        <w:br/>
      </w:r>
      <w:r w:rsidRPr="00A766F4">
        <w:rPr>
          <w:rFonts w:ascii="Tahoma" w:hAnsi="Tahoma" w:cs="Tahoma"/>
        </w:rPr>
        <w:t>The ATA's Center of Digital Excellence accepts applications on a rolling basis, with founding members reviewing and selecting applicants continuously as initiatives are identified. To learn more and submit your organization for consideration, visit ATA’s Center of Digital Excellence.</w:t>
      </w:r>
    </w:p>
    <w:p w14:paraId="3B34B622" w14:textId="237FC3BE" w:rsidR="00A766F4" w:rsidRDefault="00A766F4">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t># # #</w:t>
      </w:r>
    </w:p>
    <w:p w14:paraId="71FDC707" w14:textId="77777777" w:rsidR="00A766F4" w:rsidRDefault="00A766F4" w:rsidP="00A766F4">
      <w:pPr>
        <w:spacing w:after="120"/>
        <w:rPr>
          <w:rFonts w:ascii="Tahoma" w:hAnsi="Tahoma" w:cs="Tahoma"/>
          <w:iCs/>
        </w:rPr>
      </w:pPr>
      <w:r w:rsidRPr="00A766F4">
        <w:rPr>
          <w:rFonts w:ascii="Tahoma" w:hAnsi="Tahoma" w:cs="Tahoma"/>
          <w:b/>
          <w:bCs/>
          <w:iCs/>
        </w:rPr>
        <w:t>OSF HealthCare</w:t>
      </w:r>
      <w:r w:rsidRPr="00A766F4">
        <w:rPr>
          <w:rFonts w:ascii="Tahoma" w:hAnsi="Tahoma" w:cs="Tahoma"/>
          <w:iCs/>
        </w:rPr>
        <w:t xml:space="preserve"> is an integrated health system owned and operated by The Sisters of the Third Order of St. Francis, headquartered in Peoria, Illinois. OSF HealthCare has 16 hospitals – 10 acute care, five critical access, 1 transitional care - with 2,131 licensed beds throughout Illinois and Michigan. OSF employs nearly 24,000 Mission Partners across 150+ locations; has two colleges of nursing; operates OSF Home Care Services,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In 2020, OSF OnCall was established, a digital health operating unit, including a hospital-at-home. OSF OnCall delivers care and services when, where and how patients prefer to receive them. OSF HealthCare has been recognized by </w:t>
      </w:r>
      <w:r w:rsidRPr="00A766F4">
        <w:rPr>
          <w:rFonts w:ascii="Tahoma" w:hAnsi="Tahoma" w:cs="Tahoma"/>
          <w:i/>
          <w:iCs/>
        </w:rPr>
        <w:t xml:space="preserve">Fortune </w:t>
      </w:r>
      <w:r w:rsidRPr="00A766F4">
        <w:rPr>
          <w:rFonts w:ascii="Tahoma" w:hAnsi="Tahoma" w:cs="Tahoma"/>
          <w:iCs/>
        </w:rPr>
        <w:t xml:space="preserve">as one of the most innovative companies in the country. re at </w:t>
      </w:r>
      <w:hyperlink r:id="rId7" w:history="1">
        <w:r w:rsidRPr="00A766F4">
          <w:rPr>
            <w:rFonts w:ascii="Tahoma" w:hAnsi="Tahoma" w:cs="Tahoma"/>
            <w:iCs/>
            <w:color w:val="0000FF"/>
            <w:u w:val="single"/>
          </w:rPr>
          <w:t>osfhealthcare.org/</w:t>
        </w:r>
      </w:hyperlink>
      <w:r w:rsidRPr="00A766F4">
        <w:rPr>
          <w:rFonts w:ascii="Tahoma" w:hAnsi="Tahoma" w:cs="Tahoma"/>
          <w:iCs/>
        </w:rPr>
        <w:t xml:space="preserve">.  </w:t>
      </w:r>
    </w:p>
    <w:p w14:paraId="49727528" w14:textId="77777777" w:rsidR="00A766F4" w:rsidRPr="003A3FD3" w:rsidRDefault="00A766F4" w:rsidP="00A766F4">
      <w:pPr>
        <w:pStyle w:val="paragraph"/>
        <w:spacing w:before="0" w:beforeAutospacing="0" w:after="0" w:afterAutospacing="0"/>
        <w:textAlignment w:val="baseline"/>
        <w:rPr>
          <w:rStyle w:val="eop"/>
          <w:rFonts w:ascii="Tahoma" w:eastAsiaTheme="majorEastAsia" w:hAnsi="Tahoma" w:cs="Tahoma"/>
          <w:color w:val="0000FF"/>
        </w:rPr>
      </w:pPr>
      <w:r w:rsidRPr="00A766F4">
        <w:rPr>
          <w:rStyle w:val="normaltextrun"/>
          <w:rFonts w:ascii="Tahoma" w:hAnsi="Tahoma" w:cs="Tahoma"/>
          <w:b/>
          <w:bCs/>
          <w:sz w:val="22"/>
          <w:szCs w:val="22"/>
        </w:rPr>
        <w:t>OSF OnCall</w:t>
      </w:r>
      <w:r w:rsidRPr="00A766F4">
        <w:rPr>
          <w:rStyle w:val="normaltextrun"/>
          <w:rFonts w:ascii="Tahoma" w:hAnsi="Tahoma" w:cs="Tahoma"/>
          <w:sz w:val="22"/>
          <w:szCs w:val="22"/>
        </w:rPr>
        <w:t>, part of Peoria, Illinois-based OSF HealthCare, offers unique, full-scale digital health and convenient care options. Providing an array of services anytime, anywhere, OSF OnCall includes digital platforms and software to connect people with care 24/7 using smartphone apps, text-based check-ins and video visits with live support. </w:t>
      </w:r>
      <w:hyperlink r:id="rId8" w:tgtFrame="_blank" w:history="1">
        <w:r w:rsidRPr="00A766F4">
          <w:rPr>
            <w:rStyle w:val="normaltextrun"/>
            <w:rFonts w:ascii="Tahoma" w:hAnsi="Tahoma" w:cs="Tahoma"/>
            <w:color w:val="0000FF"/>
            <w:sz w:val="22"/>
            <w:szCs w:val="22"/>
            <w:u w:val="single"/>
          </w:rPr>
          <w:t>OSF OnCall Urgent Care</w:t>
        </w:r>
      </w:hyperlink>
      <w:r w:rsidRPr="00A766F4">
        <w:rPr>
          <w:rStyle w:val="normaltextrun"/>
          <w:rFonts w:ascii="Tahoma" w:hAnsi="Tahoma" w:cs="Tahoma"/>
          <w:sz w:val="22"/>
          <w:szCs w:val="22"/>
        </w:rPr>
        <w:t xml:space="preserve"> offers in-person or virtual visits for minor injuries and illness. </w:t>
      </w:r>
      <w:r w:rsidRPr="00A766F4">
        <w:rPr>
          <w:rStyle w:val="normaltextrun"/>
          <w:rFonts w:ascii="Tahoma" w:hAnsi="Tahoma" w:cs="Tahoma"/>
          <w:color w:val="0000FF"/>
          <w:sz w:val="22"/>
          <w:szCs w:val="22"/>
          <w:u w:val="single"/>
        </w:rPr>
        <w:t>OSF OnCall Connect</w:t>
      </w:r>
      <w:r w:rsidRPr="00A766F4">
        <w:rPr>
          <w:rStyle w:val="normaltextrun"/>
          <w:rFonts w:ascii="Tahoma" w:hAnsi="Tahoma" w:cs="Tahoma"/>
          <w:sz w:val="22"/>
          <w:szCs w:val="22"/>
        </w:rPr>
        <w:t xml:space="preserve"> supports people through digital and at-home care. OSF OnCall also represents other at-home and hospital-based digital care including remote monitoring, intensive care and hospitalist programs, as well as a digital hospital option. Learn more at </w:t>
      </w:r>
      <w:hyperlink r:id="rId9" w:tgtFrame="_blank" w:history="1">
        <w:r w:rsidRPr="00A766F4">
          <w:rPr>
            <w:rStyle w:val="normaltextrun"/>
            <w:rFonts w:ascii="Tahoma" w:hAnsi="Tahoma" w:cs="Tahoma"/>
            <w:color w:val="0000FF"/>
            <w:sz w:val="22"/>
            <w:szCs w:val="22"/>
            <w:u w:val="single"/>
          </w:rPr>
          <w:t>osfoncall.org</w:t>
        </w:r>
      </w:hyperlink>
      <w:r w:rsidRPr="003A3FD3">
        <w:rPr>
          <w:rStyle w:val="normaltextrun"/>
          <w:rFonts w:ascii="Tahoma" w:hAnsi="Tahoma" w:cs="Tahoma"/>
          <w:color w:val="0000FF"/>
        </w:rPr>
        <w:t>.</w:t>
      </w:r>
      <w:r w:rsidRPr="003A3FD3">
        <w:rPr>
          <w:rStyle w:val="eop"/>
          <w:rFonts w:ascii="Tahoma" w:eastAsiaTheme="majorEastAsia" w:hAnsi="Tahoma" w:cs="Tahoma"/>
          <w:color w:val="0000FF"/>
        </w:rPr>
        <w:t> </w:t>
      </w:r>
    </w:p>
    <w:p w14:paraId="4A93DAB6" w14:textId="77777777" w:rsidR="00A766F4" w:rsidRPr="00A766F4" w:rsidRDefault="00A766F4" w:rsidP="00A766F4">
      <w:pPr>
        <w:spacing w:after="120"/>
        <w:rPr>
          <w:rFonts w:ascii="Tahoma" w:hAnsi="Tahoma" w:cs="Tahoma"/>
        </w:rPr>
      </w:pPr>
    </w:p>
    <w:p w14:paraId="7F1B310D" w14:textId="32C56257" w:rsidR="00A766F4" w:rsidRDefault="00A766F4">
      <w:pPr>
        <w:rPr>
          <w:rFonts w:ascii="Tahoma" w:hAnsi="Tahoma" w:cs="Tahoma"/>
        </w:rPr>
      </w:pPr>
      <w:r w:rsidRPr="00A766F4">
        <w:rPr>
          <w:rFonts w:ascii="Tahoma" w:hAnsi="Tahoma" w:cs="Tahoma"/>
          <w:b/>
          <w:bCs/>
        </w:rPr>
        <w:t>ATA</w:t>
      </w:r>
      <w:r>
        <w:rPr>
          <w:rFonts w:ascii="Tahoma" w:hAnsi="Tahoma" w:cs="Tahoma"/>
        </w:rPr>
        <w:t xml:space="preserve"> is</w:t>
      </w:r>
      <w:r w:rsidRPr="00A766F4">
        <w:rPr>
          <w:rFonts w:ascii="Tahoma" w:hAnsi="Tahoma" w:cs="Tahoma"/>
        </w:rPr>
        <w:t xml:space="preserve"> the only organization completely focused on advancing telehealth, the American Telemedicine Association (ATA) is committed to ensuring that everyone has access to safe, affordable, and appropriate care when and where they need it, enabling the system to do </w:t>
      </w:r>
      <w:proofErr w:type="gramStart"/>
      <w:r w:rsidRPr="00A766F4">
        <w:rPr>
          <w:rFonts w:ascii="Tahoma" w:hAnsi="Tahoma" w:cs="Tahoma"/>
        </w:rPr>
        <w:t>more good</w:t>
      </w:r>
      <w:proofErr w:type="gramEnd"/>
      <w:r w:rsidRPr="00A766F4">
        <w:rPr>
          <w:rFonts w:ascii="Tahoma" w:hAnsi="Tahoma" w:cs="Tahoma"/>
        </w:rPr>
        <w:t xml:space="preserve"> for more people. The ATA represents a broad and inclusive member network of leading healthcare delivery systems, academic institutions, technology solution providers and payers, as well as partner organizations and alliances, working to advance industry adoption of telehealth, promote responsible policy, advocate for government and market normalization, and provide education and resources to help integrate virtual care into emerging value-based delivery models. </w:t>
      </w:r>
    </w:p>
    <w:p w14:paraId="1E6ED3F9" w14:textId="77777777" w:rsidR="00A766F4" w:rsidRPr="00A766F4" w:rsidRDefault="00A766F4">
      <w:pPr>
        <w:rPr>
          <w:rFonts w:ascii="Tahoma" w:hAnsi="Tahoma" w:cs="Tahoma"/>
        </w:rPr>
      </w:pPr>
    </w:p>
    <w:sectPr w:rsidR="00A766F4" w:rsidRPr="00A766F4" w:rsidSect="00F235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71"/>
    <w:rsid w:val="000611D1"/>
    <w:rsid w:val="00893A6B"/>
    <w:rsid w:val="008B6FF9"/>
    <w:rsid w:val="00A766F4"/>
    <w:rsid w:val="00D241E6"/>
    <w:rsid w:val="00EB54E9"/>
    <w:rsid w:val="00F15A56"/>
    <w:rsid w:val="00F23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4314"/>
  <w15:chartTrackingRefBased/>
  <w15:docId w15:val="{41720A0F-F737-4A24-A148-E79A247F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571"/>
    <w:rPr>
      <w:rFonts w:eastAsiaTheme="majorEastAsia" w:cstheme="majorBidi"/>
      <w:color w:val="272727" w:themeColor="text1" w:themeTint="D8"/>
    </w:rPr>
  </w:style>
  <w:style w:type="paragraph" w:styleId="Title">
    <w:name w:val="Title"/>
    <w:basedOn w:val="Normal"/>
    <w:next w:val="Normal"/>
    <w:link w:val="TitleChar"/>
    <w:uiPriority w:val="10"/>
    <w:qFormat/>
    <w:rsid w:val="00F23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571"/>
    <w:pPr>
      <w:spacing w:before="160"/>
      <w:jc w:val="center"/>
    </w:pPr>
    <w:rPr>
      <w:i/>
      <w:iCs/>
      <w:color w:val="404040" w:themeColor="text1" w:themeTint="BF"/>
    </w:rPr>
  </w:style>
  <w:style w:type="character" w:customStyle="1" w:styleId="QuoteChar">
    <w:name w:val="Quote Char"/>
    <w:basedOn w:val="DefaultParagraphFont"/>
    <w:link w:val="Quote"/>
    <w:uiPriority w:val="29"/>
    <w:rsid w:val="00F23571"/>
    <w:rPr>
      <w:i/>
      <w:iCs/>
      <w:color w:val="404040" w:themeColor="text1" w:themeTint="BF"/>
    </w:rPr>
  </w:style>
  <w:style w:type="paragraph" w:styleId="ListParagraph">
    <w:name w:val="List Paragraph"/>
    <w:basedOn w:val="Normal"/>
    <w:uiPriority w:val="34"/>
    <w:qFormat/>
    <w:rsid w:val="00F23571"/>
    <w:pPr>
      <w:ind w:left="720"/>
      <w:contextualSpacing/>
    </w:pPr>
  </w:style>
  <w:style w:type="character" w:styleId="IntenseEmphasis">
    <w:name w:val="Intense Emphasis"/>
    <w:basedOn w:val="DefaultParagraphFont"/>
    <w:uiPriority w:val="21"/>
    <w:qFormat/>
    <w:rsid w:val="00F23571"/>
    <w:rPr>
      <w:i/>
      <w:iCs/>
      <w:color w:val="0F4761" w:themeColor="accent1" w:themeShade="BF"/>
    </w:rPr>
  </w:style>
  <w:style w:type="paragraph" w:styleId="IntenseQuote">
    <w:name w:val="Intense Quote"/>
    <w:basedOn w:val="Normal"/>
    <w:next w:val="Normal"/>
    <w:link w:val="IntenseQuoteChar"/>
    <w:uiPriority w:val="30"/>
    <w:qFormat/>
    <w:rsid w:val="00F23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571"/>
    <w:rPr>
      <w:i/>
      <w:iCs/>
      <w:color w:val="0F4761" w:themeColor="accent1" w:themeShade="BF"/>
    </w:rPr>
  </w:style>
  <w:style w:type="character" w:styleId="IntenseReference">
    <w:name w:val="Intense Reference"/>
    <w:basedOn w:val="DefaultParagraphFont"/>
    <w:uiPriority w:val="32"/>
    <w:qFormat/>
    <w:rsid w:val="00F23571"/>
    <w:rPr>
      <w:b/>
      <w:bCs/>
      <w:smallCaps/>
      <w:color w:val="0F4761" w:themeColor="accent1" w:themeShade="BF"/>
      <w:spacing w:val="5"/>
    </w:rPr>
  </w:style>
  <w:style w:type="character" w:styleId="Hyperlink">
    <w:name w:val="Hyperlink"/>
    <w:basedOn w:val="DefaultParagraphFont"/>
    <w:uiPriority w:val="99"/>
    <w:unhideWhenUsed/>
    <w:rsid w:val="00A766F4"/>
    <w:rPr>
      <w:color w:val="0000FF"/>
      <w:u w:val="single"/>
    </w:rPr>
  </w:style>
  <w:style w:type="paragraph" w:customStyle="1" w:styleId="paragraph">
    <w:name w:val="paragraph"/>
    <w:basedOn w:val="Normal"/>
    <w:rsid w:val="00A766F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op">
    <w:name w:val="eop"/>
    <w:basedOn w:val="DefaultParagraphFont"/>
    <w:rsid w:val="00A766F4"/>
  </w:style>
  <w:style w:type="character" w:customStyle="1" w:styleId="normaltextrun">
    <w:name w:val="normaltextrun"/>
    <w:basedOn w:val="DefaultParagraphFont"/>
    <w:rsid w:val="00A766F4"/>
  </w:style>
  <w:style w:type="character" w:styleId="UnresolvedMention">
    <w:name w:val="Unresolved Mention"/>
    <w:basedOn w:val="DefaultParagraphFont"/>
    <w:uiPriority w:val="99"/>
    <w:semiHidden/>
    <w:unhideWhenUsed/>
    <w:rsid w:val="00061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fhealthcare.org/c/osf-urgent-care-clinics/" TargetMode="External"/><Relationship Id="rId3" Type="http://schemas.openxmlformats.org/officeDocument/2006/relationships/webSettings" Target="webSettings.xml"/><Relationship Id="rId7" Type="http://schemas.openxmlformats.org/officeDocument/2006/relationships/hyperlink" Target="http://www.osfhealthcar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cella@americantelemed.org" TargetMode="External"/><Relationship Id="rId11" Type="http://schemas.openxmlformats.org/officeDocument/2006/relationships/theme" Target="theme/theme1.xml"/><Relationship Id="rId5" Type="http://schemas.openxmlformats.org/officeDocument/2006/relationships/hyperlink" Target="mailto:colleen.reynolds@osfhealthcare.or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osfoncal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1058</Words>
  <Characters>6037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2024-12-13T14:23:00Z</dcterms:created>
  <dcterms:modified xsi:type="dcterms:W3CDTF">2024-12-13T15:05:00Z</dcterms:modified>
</cp:coreProperties>
</file>