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FE9F" w14:textId="32BA981E" w:rsidR="00A05D52" w:rsidRPr="00F10A45" w:rsidRDefault="001920A0" w:rsidP="001920A0">
      <w:pPr>
        <w:pStyle w:val="Heading1"/>
        <w:jc w:val="center"/>
        <w:rPr>
          <w:rFonts w:ascii="Tahoma" w:hAnsi="Tahoma" w:cs="Tahoma"/>
          <w:b/>
          <w:bCs/>
          <w:color w:val="auto"/>
          <w:sz w:val="36"/>
          <w:szCs w:val="36"/>
        </w:rPr>
      </w:pPr>
      <w:r>
        <w:rPr>
          <w:rFonts w:ascii="Tahoma" w:hAnsi="Tahoma" w:cs="Tahoma"/>
          <w:b/>
          <w:bCs/>
          <w:noProof/>
          <w:color w:val="auto"/>
          <w:sz w:val="36"/>
          <w:szCs w:val="36"/>
          <w14:ligatures w14:val="standardContextual"/>
        </w:rPr>
        <w:drawing>
          <wp:inline distT="0" distB="0" distL="0" distR="0" wp14:anchorId="4BD310AC" wp14:editId="25C4F265">
            <wp:extent cx="3021477" cy="608763"/>
            <wp:effectExtent l="0" t="0" r="0" b="1270"/>
            <wp:docPr id="55138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86500" name="Picture 55138650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42283" cy="612955"/>
                    </a:xfrm>
                    <a:prstGeom prst="rect">
                      <a:avLst/>
                    </a:prstGeom>
                  </pic:spPr>
                </pic:pic>
              </a:graphicData>
            </a:graphic>
          </wp:inline>
        </w:drawing>
      </w:r>
      <w:r>
        <w:rPr>
          <w:rFonts w:ascii="Tahoma" w:hAnsi="Tahoma" w:cs="Tahoma"/>
          <w:b/>
          <w:bCs/>
          <w:color w:val="auto"/>
          <w:sz w:val="36"/>
          <w:szCs w:val="36"/>
        </w:rPr>
        <w:br/>
      </w:r>
      <w:r w:rsidR="00A05D52" w:rsidRPr="00F10A45">
        <w:rPr>
          <w:rFonts w:ascii="Tahoma" w:hAnsi="Tahoma" w:cs="Tahoma"/>
          <w:b/>
          <w:bCs/>
          <w:color w:val="auto"/>
          <w:sz w:val="36"/>
          <w:szCs w:val="36"/>
        </w:rPr>
        <w:t>OS</w:t>
      </w:r>
      <w:r w:rsidR="00A05D52" w:rsidRPr="00F10A45">
        <w:rPr>
          <w:rFonts w:ascii="Tahoma" w:hAnsi="Tahoma" w:cs="Tahoma"/>
          <w:b/>
          <w:bCs/>
          <w:color w:val="auto"/>
          <w:sz w:val="36"/>
          <w:szCs w:val="36"/>
        </w:rPr>
        <w:t xml:space="preserve">F HealthCare expands </w:t>
      </w:r>
      <w:r w:rsidR="003B0A6E" w:rsidRPr="00F10A45">
        <w:rPr>
          <w:rFonts w:ascii="Tahoma" w:hAnsi="Tahoma" w:cs="Tahoma"/>
          <w:b/>
          <w:bCs/>
          <w:color w:val="auto"/>
          <w:sz w:val="36"/>
          <w:szCs w:val="36"/>
        </w:rPr>
        <w:t xml:space="preserve">use of RapidAI </w:t>
      </w:r>
      <w:r w:rsidR="00F10A45">
        <w:rPr>
          <w:rFonts w:ascii="Tahoma" w:hAnsi="Tahoma" w:cs="Tahoma"/>
          <w:b/>
          <w:bCs/>
          <w:color w:val="auto"/>
          <w:sz w:val="36"/>
          <w:szCs w:val="36"/>
        </w:rPr>
        <w:br/>
        <w:t>a</w:t>
      </w:r>
      <w:r w:rsidR="003B0A6E" w:rsidRPr="00F10A45">
        <w:rPr>
          <w:rFonts w:ascii="Tahoma" w:hAnsi="Tahoma" w:cs="Tahoma"/>
          <w:b/>
          <w:bCs/>
          <w:color w:val="auto"/>
          <w:sz w:val="36"/>
          <w:szCs w:val="36"/>
        </w:rPr>
        <w:t>mong</w:t>
      </w:r>
      <w:r w:rsidR="00F10A45">
        <w:rPr>
          <w:rFonts w:ascii="Tahoma" w:hAnsi="Tahoma" w:cs="Tahoma"/>
          <w:b/>
          <w:bCs/>
          <w:color w:val="auto"/>
          <w:sz w:val="36"/>
          <w:szCs w:val="36"/>
        </w:rPr>
        <w:t xml:space="preserve"> </w:t>
      </w:r>
      <w:r w:rsidR="003B0A6E" w:rsidRPr="00F10A45">
        <w:rPr>
          <w:rFonts w:ascii="Tahoma" w:hAnsi="Tahoma" w:cs="Tahoma"/>
          <w:b/>
          <w:bCs/>
          <w:color w:val="auto"/>
          <w:sz w:val="36"/>
          <w:szCs w:val="36"/>
        </w:rPr>
        <w:t>all hospitals</w:t>
      </w:r>
    </w:p>
    <w:p w14:paraId="5D5FB84A" w14:textId="4153BA39" w:rsidR="003B0A6E" w:rsidRDefault="001920A0" w:rsidP="003B0A6E">
      <w:pPr>
        <w:ind w:firstLine="720"/>
        <w:rPr>
          <w:i/>
          <w:iCs/>
        </w:rPr>
      </w:pPr>
      <w:r>
        <w:rPr>
          <w:i/>
          <w:iCs/>
        </w:rPr>
        <w:t xml:space="preserve">                             </w:t>
      </w:r>
      <w:r w:rsidR="003B0A6E" w:rsidRPr="003B0A6E">
        <w:rPr>
          <w:i/>
          <w:iCs/>
        </w:rPr>
        <w:t>Platform will help advance stroke care throughout the Ministry</w:t>
      </w:r>
    </w:p>
    <w:p w14:paraId="71836D84" w14:textId="0C5C009F" w:rsidR="001920A0" w:rsidRDefault="001920A0" w:rsidP="001920A0">
      <w:pPr>
        <w:rPr>
          <w:rFonts w:ascii="Tahoma" w:hAnsi="Tahoma" w:cs="Tahoma"/>
          <w:b/>
          <w:bCs/>
          <w:iCs/>
          <w:lang w:val="en"/>
        </w:rPr>
      </w:pPr>
      <w:r>
        <w:rPr>
          <w:rFonts w:ascii="Tahoma" w:hAnsi="Tahoma" w:cs="Tahoma"/>
          <w:b/>
          <w:bCs/>
          <w:iCs/>
          <w:lang w:val="en"/>
        </w:rPr>
        <w:br/>
      </w:r>
      <w:r w:rsidRPr="0064288C">
        <w:rPr>
          <w:rFonts w:ascii="Tahoma" w:hAnsi="Tahoma" w:cs="Tahoma"/>
          <w:b/>
          <w:bCs/>
          <w:iCs/>
          <w:lang w:val="en"/>
        </w:rPr>
        <w:t>FOR IMMEDIATE RELEASE</w:t>
      </w:r>
    </w:p>
    <w:p w14:paraId="2B709670" w14:textId="77777777" w:rsidR="00F10A45" w:rsidRDefault="00F10A45" w:rsidP="00F10A45"/>
    <w:p w14:paraId="24BAC0FD" w14:textId="77777777" w:rsidR="001920A0" w:rsidRDefault="001920A0" w:rsidP="001920A0">
      <w:pPr>
        <w:rPr>
          <w:rFonts w:ascii="Tahoma" w:hAnsi="Tahoma" w:cs="Tahoma"/>
          <w:sz w:val="24"/>
          <w:szCs w:val="24"/>
        </w:rPr>
      </w:pPr>
      <w:r w:rsidRPr="00EB7943">
        <w:rPr>
          <w:rFonts w:ascii="Tahoma" w:hAnsi="Tahoma" w:cs="Tahoma"/>
          <w:b/>
          <w:bCs/>
          <w:sz w:val="24"/>
          <w:szCs w:val="24"/>
        </w:rPr>
        <w:t xml:space="preserve">Media Contact: </w:t>
      </w:r>
      <w:hyperlink r:id="rId6" w:history="1">
        <w:r w:rsidRPr="00EB7943">
          <w:rPr>
            <w:rStyle w:val="Hyperlink"/>
            <w:rFonts w:ascii="Tahoma" w:hAnsi="Tahoma" w:cs="Tahoma"/>
            <w:sz w:val="24"/>
            <w:szCs w:val="24"/>
          </w:rPr>
          <w:t>Colleen Reynolds</w:t>
        </w:r>
      </w:hyperlink>
      <w:r w:rsidRPr="00EB7943">
        <w:rPr>
          <w:rFonts w:ascii="Tahoma" w:hAnsi="Tahoma" w:cs="Tahoma"/>
          <w:sz w:val="24"/>
          <w:szCs w:val="24"/>
        </w:rPr>
        <w:t xml:space="preserve"> | Media Relations Coordinator, OSF HealthCare | mobile: (309) 825-7255</w:t>
      </w:r>
    </w:p>
    <w:p w14:paraId="63B73E15" w14:textId="77777777" w:rsidR="001920A0" w:rsidRPr="00EB7943" w:rsidRDefault="001920A0" w:rsidP="001920A0">
      <w:pPr>
        <w:rPr>
          <w:rFonts w:ascii="Tahoma" w:hAnsi="Tahoma" w:cs="Tahoma"/>
          <w:sz w:val="24"/>
          <w:szCs w:val="24"/>
        </w:rPr>
      </w:pPr>
    </w:p>
    <w:p w14:paraId="73CE5811" w14:textId="3A885F67" w:rsidR="00F10A45" w:rsidRPr="00F10A45" w:rsidRDefault="001920A0" w:rsidP="001920A0">
      <w:r w:rsidRPr="00EB7943">
        <w:rPr>
          <w:rFonts w:ascii="Tahoma" w:hAnsi="Tahoma" w:cs="Tahoma"/>
          <w:sz w:val="24"/>
          <w:szCs w:val="24"/>
        </w:rPr>
        <w:t>(</w:t>
      </w:r>
      <w:r>
        <w:rPr>
          <w:rFonts w:ascii="Tahoma" w:hAnsi="Tahoma" w:cs="Tahoma"/>
          <w:sz w:val="24"/>
          <w:szCs w:val="24"/>
        </w:rPr>
        <w:t>August 10</w:t>
      </w:r>
      <w:r w:rsidRPr="00EB7943">
        <w:rPr>
          <w:rFonts w:ascii="Tahoma" w:hAnsi="Tahoma" w:cs="Tahoma"/>
          <w:sz w:val="24"/>
          <w:szCs w:val="24"/>
        </w:rPr>
        <w:t>, 2024/Peoria, Ill.)</w:t>
      </w:r>
      <w:bookmarkStart w:id="0" w:name="_7cipm49xhv1i" w:colFirst="0" w:colLast="0"/>
      <w:bookmarkEnd w:id="0"/>
      <w:r>
        <w:rPr>
          <w:rFonts w:ascii="Tahoma" w:hAnsi="Tahoma" w:cs="Tahoma"/>
          <w:sz w:val="24"/>
          <w:szCs w:val="24"/>
        </w:rPr>
        <w:t xml:space="preserve"> </w:t>
      </w:r>
      <w:r w:rsidR="00A05D52">
        <w:t>—</w:t>
      </w:r>
      <w:r w:rsidR="00F10A45" w:rsidRPr="00F10A45">
        <w:rPr>
          <w:rFonts w:ascii="Aptos" w:eastAsia="Times New Roman" w:hAnsi="Aptos" w:cs="Calibri"/>
          <w:sz w:val="24"/>
          <w:szCs w:val="24"/>
          <w14:ligatures w14:val="standardContextual"/>
        </w:rPr>
        <w:t xml:space="preserve"> </w:t>
      </w:r>
      <w:hyperlink r:id="rId7" w:history="1">
        <w:r w:rsidR="00F10A45" w:rsidRPr="00F10A45">
          <w:rPr>
            <w:rStyle w:val="Hyperlink"/>
          </w:rPr>
          <w:t>OSF HealthCare</w:t>
        </w:r>
      </w:hyperlink>
      <w:r w:rsidR="00F10A45" w:rsidRPr="00F10A45">
        <w:t>, a not-for-profit health system serving communities across Illinois and Michigan, and technology vendor</w:t>
      </w:r>
      <w:hyperlink r:id="rId8" w:history="1">
        <w:r w:rsidR="00F10A45" w:rsidRPr="001920A0">
          <w:rPr>
            <w:rStyle w:val="Hyperlink"/>
          </w:rPr>
          <w:t xml:space="preserve"> RapidAI</w:t>
        </w:r>
      </w:hyperlink>
      <w:r w:rsidR="00F10A45" w:rsidRPr="00F10A45">
        <w:t>, a global leader in enterprise clinical AI, today announced the expansion of the Rapid Enterprise™ Platform to all 18 hospitals in the OSF Ministry</w:t>
      </w:r>
      <w:r w:rsidR="00F10A45">
        <w:t>.</w:t>
      </w:r>
    </w:p>
    <w:p w14:paraId="5CD9ED48" w14:textId="4E157564" w:rsidR="00A05D52" w:rsidRDefault="00A05D52" w:rsidP="00A05D52">
      <w:pPr>
        <w:spacing w:before="240" w:after="240"/>
      </w:pPr>
      <w:r>
        <w:t>Building on an initial deployment at select sites, the expansion will give each OSF hospital access to an advanced platform built to analyze medical images, connect care teams, and support patient management across the patient journey.</w:t>
      </w:r>
    </w:p>
    <w:p w14:paraId="2F70BCF6" w14:textId="77777777" w:rsidR="00A05D52" w:rsidRDefault="00A05D52" w:rsidP="00A05D52">
      <w:pPr>
        <w:spacing w:before="240" w:after="240"/>
      </w:pPr>
      <w:r>
        <w:t>RapidAI’s deep clinical AI goes beyond alerting teams to a potential finding. It provides automated measurements, disease characterization, and advanced visualization, giving radiologists and clinicians a clearer, more complete picture of each patient’s condition. By automating parts of image analysis and delivering actionable clinical context, the platform helps OSF teams apply their expertise where it matters most, to make informed decisions and coordinate next steps. Keeping that information connected as patients move through the system helps reduce fragmentation and maintain continuity across the network.</w:t>
      </w:r>
    </w:p>
    <w:p w14:paraId="130DE46A" w14:textId="625A6EF7" w:rsidR="00A05D52" w:rsidRDefault="003B0A6E" w:rsidP="00A05D52">
      <w:pPr>
        <w:spacing w:before="240" w:after="240"/>
      </w:pPr>
      <w:r w:rsidRPr="003B0A6E">
        <w:t>OSF expanded its use of the Rapid</w:t>
      </w:r>
      <w:r>
        <w:t xml:space="preserve"> AI</w:t>
      </w:r>
      <w:r w:rsidRPr="003B0A6E">
        <w:t xml:space="preserve"> </w:t>
      </w:r>
      <w:r>
        <w:t>p</w:t>
      </w:r>
      <w:r w:rsidRPr="003B0A6E">
        <w:t>latform after seeing measurable improvements</w:t>
      </w:r>
      <w:r w:rsidR="00A05D52">
        <w:t xml:space="preserve"> in treatment times and more consistent identification of people who might have suffered a stroke and required intervention. The expansion builds on those results </w:t>
      </w:r>
      <w:r>
        <w:t>with</w:t>
      </w:r>
      <w:r w:rsidR="00A05D52">
        <w:t xml:space="preserve"> a </w:t>
      </w:r>
      <w:r w:rsidRPr="003B0A6E">
        <w:t>technology provider</w:t>
      </w:r>
      <w:r>
        <w:t xml:space="preserve"> </w:t>
      </w:r>
      <w:r w:rsidR="00A05D52">
        <w:t>focused on deeper integration, enterprise governance, analytics, and ongoing optimization across its hospitals.</w:t>
      </w:r>
    </w:p>
    <w:p w14:paraId="17006F15" w14:textId="77777777" w:rsidR="00A05D52" w:rsidRDefault="00A05D52" w:rsidP="00A05D52">
      <w:pPr>
        <w:spacing w:before="240" w:after="240"/>
      </w:pPr>
      <w:r>
        <w:t xml:space="preserve">“Every community we serve should benefit from the same advanced technology, whether a patient enters one of our largest medical centers or a rural, critical access hospital,” said Arun Talkad, MD, a neurologist who directs stroke care at OSF HealthCare. “After seeing how RapidAI supported clinical decisions and patient care at select sites, we saw the opportunity to add more AI solutions to the platform and extend that value across all hospitals, strengthening access to specialty expertise and helping us deliver high-quality, consistent care at every level of our health system.” </w:t>
      </w:r>
    </w:p>
    <w:p w14:paraId="06B2316E" w14:textId="1A9392CE" w:rsidR="00A05D52" w:rsidRDefault="00A05D52" w:rsidP="00A05D52">
      <w:pPr>
        <w:spacing w:before="240" w:after="240"/>
      </w:pPr>
      <w:r>
        <w:t>The Rapid Enterprise Platform is designed to support health systems beyond a single disease state or moment in care. RapidAI’s clinical coverage spans neuro, cardiac and vascular care, trauma, and oncology. It combines deep clinical AI with advanced 3D visualization across the body, care coordination, enterprise analytics and longitudinal patient management. RapidAI-developed and curated third-party applications allow health systems to scale AI across specialties and follow disease over time through one platform.</w:t>
      </w:r>
    </w:p>
    <w:p w14:paraId="7D1EF04B" w14:textId="77777777" w:rsidR="00A05D52" w:rsidRDefault="00A05D52" w:rsidP="00A05D52">
      <w:pPr>
        <w:spacing w:before="240" w:after="240"/>
      </w:pPr>
      <w:r>
        <w:lastRenderedPageBreak/>
        <w:t xml:space="preserve">OSF is committed to ensuring reliable care at all times. The platform's infrastructure, Rapid Edge Cloud, is designed to keep critical decision support and care coordination tools available even during a network or cloud outage, helping minimize disruption and keep care consistently available. </w:t>
      </w:r>
    </w:p>
    <w:p w14:paraId="26F57B50" w14:textId="441BE0E4" w:rsidR="00A05D52" w:rsidRDefault="00A05D52" w:rsidP="00A05D52">
      <w:pPr>
        <w:spacing w:before="240" w:after="240"/>
      </w:pPr>
      <w:r>
        <w:t>“Our goal is to help hospitals deliver the best possible care for the communities they serve, and validated AI that improves clinical decision-making can be a powerful part of that,” said Karim Karti, CEO of RapidAI. “OSF is leading by example, implementing AI across its enterprise to help teams work at their best, reduce variation and make informed decisions. We are proud to support that vision as its strategic enterprise AI partner.”</w:t>
      </w:r>
    </w:p>
    <w:p w14:paraId="32886E86" w14:textId="77777777" w:rsidR="00A05D52" w:rsidRDefault="00A05D52" w:rsidP="00A05D52">
      <w:pPr>
        <w:spacing w:before="240" w:after="240"/>
      </w:pPr>
      <w:r>
        <w:t>The expansion builds on recognized leadership at OSF HealthCare in using technology to strengthen patient care. In 2025, Fortune named OSF one of America’s Most Innovative Companies for the second time, making it the only Illinois health system on the list. OSF also earned CHIME Digital Health Most Wired recognition for the 14th consecutive year, achieving Level 9 certification across acute, ambulatory and long-term acute care settings. These honors reinforce OSF is  a leader in applying technology at scale to improve care.</w:t>
      </w:r>
    </w:p>
    <w:p w14:paraId="3704E8F1" w14:textId="77777777" w:rsidR="00A05D52" w:rsidRDefault="00A05D52" w:rsidP="00A05D52">
      <w:pPr>
        <w:spacing w:before="240" w:after="240"/>
      </w:pPr>
    </w:p>
    <w:p w14:paraId="52692C5B" w14:textId="77777777" w:rsidR="00A05D52" w:rsidRDefault="00A05D52" w:rsidP="00A05D52">
      <w:pPr>
        <w:spacing w:before="240" w:after="240"/>
        <w:jc w:val="center"/>
      </w:pPr>
      <w:r>
        <w:t>###</w:t>
      </w:r>
    </w:p>
    <w:p w14:paraId="1403162A" w14:textId="77777777" w:rsidR="00A05D52" w:rsidRPr="0005238F" w:rsidRDefault="00A05D52" w:rsidP="00A05D52">
      <w:pPr>
        <w:spacing w:before="240" w:after="240"/>
        <w:rPr>
          <w:b/>
          <w:bCs/>
        </w:rPr>
      </w:pPr>
      <w:r w:rsidRPr="0005238F">
        <w:rPr>
          <w:b/>
          <w:bCs/>
        </w:rPr>
        <w:t>About OSF HealthCare</w:t>
      </w:r>
    </w:p>
    <w:p w14:paraId="5576050D" w14:textId="77777777" w:rsidR="00A05D52" w:rsidRPr="0005238F" w:rsidRDefault="00A05D52" w:rsidP="00A05D52">
      <w:pPr>
        <w:spacing w:before="240" w:after="240"/>
      </w:pPr>
      <w:r w:rsidRPr="0005238F">
        <w:t xml:space="preserve">OSF HealthCare is an integrated health system founded by The Sisters of the Third Order of St. Francis and headquartered in Peoria, Illinois. The system includes 18 inpatient facilities encompassing 16 licensed hospitals, two of which operate dual campuses in separate communities. Among these hospitals, 10 </w:t>
      </w:r>
      <w:proofErr w:type="gramStart"/>
      <w:r w:rsidRPr="0005238F">
        <w:t>are</w:t>
      </w:r>
      <w:proofErr w:type="gramEnd"/>
      <w:r w:rsidRPr="0005238F">
        <w:t xml:space="preserve"> acute care facilities, five are critical access hospitals and one is a continuing care facility. OSF has 2,141 licensed beds throughout Illinois and Michigan and employs more than 27,000 Mission Partners across 170+ locations. These include OSF HealthCare Children’s Hospital of Illinois, the third largest pediatric hospital in the state, and OSF OnCall, its digital health operating entity that offers hospital-at-home care. In addition, OSF operates two colleges of nursing; OSF Home Care Services, an extensive network of home health and hospice services; Pointcore, Inc., which is composed of health care-related businesses; and OSF HealthCare Foundation, the philanthropic arm of the organization. Advances in health care transformation take place through OSF Innovation as well as OSF Ventures, which provides investment capital for promising health care innovation startups. OSF HealthCare has been recognized by Fortune as one of the most innovative companies in the country and by Forbes as one of America’s Best Employers for Healthcare Professionals. Learn more at </w:t>
      </w:r>
      <w:hyperlink r:id="rId9" w:history="1">
        <w:r w:rsidRPr="0005238F">
          <w:rPr>
            <w:rStyle w:val="Hyperlink"/>
          </w:rPr>
          <w:t>osfhealthcare.org</w:t>
        </w:r>
      </w:hyperlink>
      <w:r w:rsidRPr="0005238F">
        <w:t>.</w:t>
      </w:r>
    </w:p>
    <w:p w14:paraId="17DAB259" w14:textId="77777777" w:rsidR="00A05D52" w:rsidRDefault="00A05D52" w:rsidP="00A05D52">
      <w:pPr>
        <w:spacing w:before="240" w:after="240"/>
        <w:rPr>
          <w:b/>
          <w:bCs/>
        </w:rPr>
      </w:pPr>
      <w:r>
        <w:rPr>
          <w:b/>
          <w:bCs/>
        </w:rPr>
        <w:t>About RapidAI</w:t>
      </w:r>
    </w:p>
    <w:p w14:paraId="3BF8D1C8" w14:textId="77777777" w:rsidR="00A05D52" w:rsidRDefault="00A05D52" w:rsidP="00A05D52">
      <w:pPr>
        <w:spacing w:before="240" w:after="240"/>
      </w:pPr>
      <w:hyperlink r:id="rId10">
        <w:r>
          <w:rPr>
            <w:color w:val="1155CC"/>
            <w:u w:val="single"/>
          </w:rPr>
          <w:t>RapidAI</w:t>
        </w:r>
      </w:hyperlink>
      <w:r>
        <w:t xml:space="preserve"> is a global leader in enterprise clinical AI, trusted by more than 2,500 hospitals across 100+ countries and backed by 750+ clinical studies. The Rapid Enterprise™ Platform combines 50+ RapidAI-developed and third-party algorithms spanning neurology, cardiovascular, vascular, oncology, and orthopedic care. Paired with enterprise workflow solutions that connect radiology and clinical teams throughout the patient journey, it turns imaging and patient data into actionable clinical context, moving radiologists and clinicians from detection to confident action. Powered by Rapid Edge Cloud and built to integrate with existing workflows and health IT systems, it helps health systems reduce fragmentation, improve collaboration, and deliver faster, more consistent care across the enterprise.</w:t>
      </w:r>
    </w:p>
    <w:p w14:paraId="354A238C" w14:textId="77777777" w:rsidR="00A05D52" w:rsidRDefault="00A05D52" w:rsidP="00A05D52"/>
    <w:p w14:paraId="28E6AB51" w14:textId="77777777" w:rsidR="00924F03" w:rsidRDefault="00924F03"/>
    <w:sectPr w:rsidR="00924F03" w:rsidSect="00F10A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54B5"/>
    <w:multiLevelType w:val="hybridMultilevel"/>
    <w:tmpl w:val="D2301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5068628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D52"/>
    <w:rsid w:val="001920A0"/>
    <w:rsid w:val="003B0A6E"/>
    <w:rsid w:val="007C0378"/>
    <w:rsid w:val="00924F03"/>
    <w:rsid w:val="00982E42"/>
    <w:rsid w:val="00A05D52"/>
    <w:rsid w:val="00CC3DDF"/>
    <w:rsid w:val="00F1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A6810"/>
  <w15:chartTrackingRefBased/>
  <w15:docId w15:val="{0DED87F8-5321-4EEE-98DB-CF9BC4F9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D52"/>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A05D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05D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5D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5D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5D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5D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D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D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D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D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5D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5D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5D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5D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5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D52"/>
    <w:rPr>
      <w:rFonts w:eastAsiaTheme="majorEastAsia" w:cstheme="majorBidi"/>
      <w:color w:val="272727" w:themeColor="text1" w:themeTint="D8"/>
    </w:rPr>
  </w:style>
  <w:style w:type="paragraph" w:styleId="Title">
    <w:name w:val="Title"/>
    <w:basedOn w:val="Normal"/>
    <w:next w:val="Normal"/>
    <w:link w:val="TitleChar"/>
    <w:uiPriority w:val="10"/>
    <w:qFormat/>
    <w:rsid w:val="00A05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D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D52"/>
    <w:pPr>
      <w:spacing w:before="160"/>
      <w:jc w:val="center"/>
    </w:pPr>
    <w:rPr>
      <w:i/>
      <w:iCs/>
      <w:color w:val="404040" w:themeColor="text1" w:themeTint="BF"/>
    </w:rPr>
  </w:style>
  <w:style w:type="character" w:customStyle="1" w:styleId="QuoteChar">
    <w:name w:val="Quote Char"/>
    <w:basedOn w:val="DefaultParagraphFont"/>
    <w:link w:val="Quote"/>
    <w:uiPriority w:val="29"/>
    <w:rsid w:val="00A05D52"/>
    <w:rPr>
      <w:i/>
      <w:iCs/>
      <w:color w:val="404040" w:themeColor="text1" w:themeTint="BF"/>
    </w:rPr>
  </w:style>
  <w:style w:type="paragraph" w:styleId="ListParagraph">
    <w:name w:val="List Paragraph"/>
    <w:basedOn w:val="Normal"/>
    <w:uiPriority w:val="34"/>
    <w:qFormat/>
    <w:rsid w:val="00A05D52"/>
    <w:pPr>
      <w:ind w:left="720"/>
      <w:contextualSpacing/>
    </w:pPr>
  </w:style>
  <w:style w:type="character" w:styleId="IntenseEmphasis">
    <w:name w:val="Intense Emphasis"/>
    <w:basedOn w:val="DefaultParagraphFont"/>
    <w:uiPriority w:val="21"/>
    <w:qFormat/>
    <w:rsid w:val="00A05D52"/>
    <w:rPr>
      <w:i/>
      <w:iCs/>
      <w:color w:val="2F5496" w:themeColor="accent1" w:themeShade="BF"/>
    </w:rPr>
  </w:style>
  <w:style w:type="paragraph" w:styleId="IntenseQuote">
    <w:name w:val="Intense Quote"/>
    <w:basedOn w:val="Normal"/>
    <w:next w:val="Normal"/>
    <w:link w:val="IntenseQuoteChar"/>
    <w:uiPriority w:val="30"/>
    <w:qFormat/>
    <w:rsid w:val="00A05D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5D52"/>
    <w:rPr>
      <w:i/>
      <w:iCs/>
      <w:color w:val="2F5496" w:themeColor="accent1" w:themeShade="BF"/>
    </w:rPr>
  </w:style>
  <w:style w:type="character" w:styleId="IntenseReference">
    <w:name w:val="Intense Reference"/>
    <w:basedOn w:val="DefaultParagraphFont"/>
    <w:uiPriority w:val="32"/>
    <w:qFormat/>
    <w:rsid w:val="00A05D52"/>
    <w:rPr>
      <w:b/>
      <w:bCs/>
      <w:smallCaps/>
      <w:color w:val="2F5496" w:themeColor="accent1" w:themeShade="BF"/>
      <w:spacing w:val="5"/>
    </w:rPr>
  </w:style>
  <w:style w:type="character" w:styleId="Hyperlink">
    <w:name w:val="Hyperlink"/>
    <w:basedOn w:val="DefaultParagraphFont"/>
    <w:uiPriority w:val="99"/>
    <w:unhideWhenUsed/>
    <w:rsid w:val="00A05D52"/>
    <w:rPr>
      <w:color w:val="0563C1" w:themeColor="hyperlink"/>
      <w:u w:val="single"/>
    </w:rPr>
  </w:style>
  <w:style w:type="character" w:styleId="UnresolvedMention">
    <w:name w:val="Unresolved Mention"/>
    <w:basedOn w:val="DefaultParagraphFont"/>
    <w:uiPriority w:val="99"/>
    <w:semiHidden/>
    <w:unhideWhenUsed/>
    <w:rsid w:val="00F10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pidai.com/" TargetMode="External"/><Relationship Id="rId3" Type="http://schemas.openxmlformats.org/officeDocument/2006/relationships/settings" Target="settings.xml"/><Relationship Id="rId7" Type="http://schemas.openxmlformats.org/officeDocument/2006/relationships/hyperlink" Target="https://www.osfhealthcar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rapidai.com" TargetMode="External"/><Relationship Id="rId4" Type="http://schemas.openxmlformats.org/officeDocument/2006/relationships/webSettings" Target="webSettings.xml"/><Relationship Id="rId9" Type="http://schemas.openxmlformats.org/officeDocument/2006/relationships/hyperlink" Target="http://osfhealth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2026-08-07T20:30:00Z</dcterms:created>
  <dcterms:modified xsi:type="dcterms:W3CDTF">2026-08-07T21:42:00Z</dcterms:modified>
</cp:coreProperties>
</file>